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2731CA" w:rsidTr="002731CA">
        <w:trPr>
          <w:tblCellSpacing w:w="0" w:type="dxa"/>
          <w:jc w:val="center"/>
        </w:trPr>
        <w:tc>
          <w:tcPr>
            <w:tcW w:w="0" w:type="auto"/>
            <w:shd w:val="clear" w:color="auto" w:fill="FFFFFF"/>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2731CA">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2731CA">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2731CA">
                          <w:trPr>
                            <w:tblCellSpacing w:w="0" w:type="dxa"/>
                          </w:trPr>
                          <w:tc>
                            <w:tcPr>
                              <w:tcW w:w="0" w:type="auto"/>
                              <w:tcMar>
                                <w:top w:w="450" w:type="dxa"/>
                                <w:left w:w="450" w:type="dxa"/>
                                <w:bottom w:w="450" w:type="dxa"/>
                                <w:right w:w="450" w:type="dxa"/>
                              </w:tcMar>
                              <w:hideMark/>
                            </w:tcPr>
                            <w:p w:rsidR="002731CA" w:rsidRDefault="002731CA">
                              <w:pPr>
                                <w:pStyle w:val="NormalWeb"/>
                                <w:spacing w:before="0" w:beforeAutospacing="0" w:after="0" w:afterAutospacing="0"/>
                                <w:jc w:val="center"/>
                                <w:rPr>
                                  <w:rFonts w:ascii="Arial" w:hAnsi="Arial" w:cs="Arial"/>
                                  <w:color w:val="15406C"/>
                                  <w:sz w:val="18"/>
                                  <w:szCs w:val="18"/>
                                </w:rPr>
                              </w:pPr>
                              <w:r>
                                <w:rPr>
                                  <w:rFonts w:ascii="Arial" w:hAnsi="Arial" w:cs="Arial"/>
                                  <w:color w:val="999999"/>
                                  <w:sz w:val="17"/>
                                  <w:szCs w:val="17"/>
                                </w:rPr>
                                <w:t xml:space="preserve">Flash Info FHP </w:t>
                              </w:r>
                            </w:p>
                            <w:p w:rsidR="002731CA" w:rsidRDefault="002731CA">
                              <w:pPr>
                                <w:pStyle w:val="NormalWeb"/>
                                <w:spacing w:before="0" w:beforeAutospacing="0" w:after="0" w:afterAutospacing="0"/>
                                <w:jc w:val="center"/>
                                <w:rPr>
                                  <w:rFonts w:ascii="Arial" w:hAnsi="Arial" w:cs="Arial"/>
                                  <w:color w:val="15406C"/>
                                  <w:sz w:val="18"/>
                                  <w:szCs w:val="18"/>
                                </w:rPr>
                              </w:pPr>
                              <w:hyperlink r:id="rId5" w:history="1">
                                <w:r>
                                  <w:rPr>
                                    <w:rStyle w:val="Lienhypertexte"/>
                                    <w:rFonts w:ascii="Arial" w:hAnsi="Arial" w:cs="Arial"/>
                                    <w:color w:val="999999"/>
                                    <w:sz w:val="17"/>
                                    <w:szCs w:val="17"/>
                                  </w:rPr>
                                  <w:t>Lire l'email dans votre navigateur.</w:t>
                                </w:r>
                                <w:r>
                                  <w:rPr>
                                    <w:rStyle w:val="Lienhypertexte"/>
                                    <w:rFonts w:ascii="Arial" w:hAnsi="Arial" w:cs="Arial"/>
                                    <w:color w:val="3E21FF"/>
                                    <w:sz w:val="18"/>
                                    <w:szCs w:val="18"/>
                                  </w:rPr>
                                  <w:t xml:space="preserve"> </w:t>
                                </w:r>
                              </w:hyperlink>
                            </w:p>
                          </w:tc>
                        </w:tr>
                      </w:tbl>
                      <w:p w:rsidR="002731CA" w:rsidRDefault="002731CA">
                        <w:pPr>
                          <w:rPr>
                            <w:rFonts w:eastAsia="Times New Roman"/>
                            <w:sz w:val="20"/>
                            <w:szCs w:val="20"/>
                          </w:rPr>
                        </w:pPr>
                      </w:p>
                    </w:tc>
                  </w:tr>
                </w:tbl>
                <w:p w:rsidR="002731CA" w:rsidRDefault="002731CA">
                  <w:pPr>
                    <w:rPr>
                      <w:rFonts w:eastAsia="Times New Roman"/>
                      <w:sz w:val="20"/>
                      <w:szCs w:val="20"/>
                    </w:rPr>
                  </w:pPr>
                </w:p>
              </w:tc>
            </w:tr>
            <w:tr w:rsidR="002731CA">
              <w:trPr>
                <w:tblCellSpacing w:w="0" w:type="dxa"/>
                <w:jc w:val="center"/>
              </w:trPr>
              <w:tc>
                <w:tcPr>
                  <w:tcW w:w="0" w:type="auto"/>
                  <w:hideMark/>
                </w:tcPr>
                <w:tbl>
                  <w:tblPr>
                    <w:tblW w:w="0" w:type="auto"/>
                    <w:jc w:val="center"/>
                    <w:tblCellSpacing w:w="0" w:type="dxa"/>
                    <w:tblCellMar>
                      <w:left w:w="0" w:type="dxa"/>
                      <w:right w:w="0" w:type="dxa"/>
                    </w:tblCellMar>
                    <w:tblLook w:val="04A0" w:firstRow="1" w:lastRow="0" w:firstColumn="1" w:lastColumn="0" w:noHBand="0" w:noVBand="1"/>
                  </w:tblPr>
                  <w:tblGrid>
                    <w:gridCol w:w="9750"/>
                  </w:tblGrid>
                  <w:tr w:rsidR="002731CA">
                    <w:trPr>
                      <w:tblCellSpacing w:w="0" w:type="dxa"/>
                      <w:jc w:val="center"/>
                    </w:trPr>
                    <w:tc>
                      <w:tcPr>
                        <w:tcW w:w="0" w:type="auto"/>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2731CA">
                          <w:trPr>
                            <w:tblCellSpacing w:w="0" w:type="dxa"/>
                            <w:jc w:val="center"/>
                          </w:trPr>
                          <w:tc>
                            <w:tcPr>
                              <w:tcW w:w="0" w:type="auto"/>
                              <w:hideMark/>
                            </w:tcPr>
                            <w:p w:rsidR="002731CA" w:rsidRDefault="002731CA">
                              <w:pPr>
                                <w:jc w:val="center"/>
                                <w:rPr>
                                  <w:rFonts w:eastAsia="Times New Roman"/>
                                </w:rPr>
                              </w:pPr>
                              <w:r>
                                <w:rPr>
                                  <w:rFonts w:eastAsia="Times New Roman"/>
                                  <w:noProof/>
                                </w:rPr>
                                <w:drawing>
                                  <wp:inline distT="0" distB="0" distL="0" distR="0">
                                    <wp:extent cx="6191250" cy="1838325"/>
                                    <wp:effectExtent l="0" t="0" r="0" b="9525"/>
                                    <wp:docPr id="3" name="Image 3" descr="http://img.fhp.fr/66842/X7mHZuI8W02H65DeuRBYfQ/image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uIIDAAuHwJCEBBFICtwuvuEstwABCEB" descr="http://img.fhp.fr/66842/X7mHZuI8W02H65DeuRBYfQ/image_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0" cy="1838325"/>
                                            </a:xfrm>
                                            <a:prstGeom prst="rect">
                                              <a:avLst/>
                                            </a:prstGeom>
                                            <a:noFill/>
                                            <a:ln>
                                              <a:noFill/>
                                            </a:ln>
                                          </pic:spPr>
                                        </pic:pic>
                                      </a:graphicData>
                                    </a:graphic>
                                  </wp:inline>
                                </w:drawing>
                              </w:r>
                            </w:p>
                          </w:tc>
                        </w:tr>
                      </w:tbl>
                      <w:p w:rsidR="002731CA" w:rsidRDefault="002731CA">
                        <w:pPr>
                          <w:jc w:val="center"/>
                          <w:rPr>
                            <w:rFonts w:eastAsia="Times New Roman"/>
                            <w:sz w:val="20"/>
                            <w:szCs w:val="20"/>
                          </w:rPr>
                        </w:pPr>
                      </w:p>
                    </w:tc>
                  </w:tr>
                </w:tbl>
                <w:p w:rsidR="002731CA" w:rsidRDefault="002731CA">
                  <w:pPr>
                    <w:jc w:val="center"/>
                    <w:rPr>
                      <w:rFonts w:eastAsia="Times New Roman"/>
                      <w:sz w:val="20"/>
                      <w:szCs w:val="20"/>
                    </w:rPr>
                  </w:pPr>
                </w:p>
              </w:tc>
            </w:tr>
          </w:tbl>
          <w:p w:rsidR="002731CA" w:rsidRDefault="002731CA">
            <w:pPr>
              <w:rPr>
                <w:rFonts w:eastAsia="Times New Roman"/>
                <w:vanish/>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2731CA">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2731CA">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2731CA">
                          <w:trPr>
                            <w:tblCellSpacing w:w="0" w:type="dxa"/>
                          </w:trPr>
                          <w:tc>
                            <w:tcPr>
                              <w:tcW w:w="0" w:type="auto"/>
                              <w:hideMark/>
                            </w:tcPr>
                            <w:p w:rsidR="002731CA" w:rsidRDefault="002731CA">
                              <w:pPr>
                                <w:rPr>
                                  <w:rFonts w:ascii="Arial" w:eastAsia="Times New Roman" w:hAnsi="Arial" w:cs="Arial"/>
                                  <w:color w:val="15406C"/>
                                  <w:sz w:val="18"/>
                                  <w:szCs w:val="18"/>
                                </w:rPr>
                              </w:pPr>
                              <w:r>
                                <w:rPr>
                                  <w:rStyle w:val="lev"/>
                                  <w:rFonts w:ascii="Arial" w:eastAsia="Times New Roman" w:hAnsi="Arial" w:cs="Arial"/>
                                  <w:color w:val="15406C"/>
                                  <w:sz w:val="18"/>
                                  <w:szCs w:val="18"/>
                                </w:rPr>
                                <w:t>Mercredi 6 décembre 2017</w:t>
                              </w:r>
                              <w:r>
                                <w:rPr>
                                  <w:rFonts w:ascii="Arial" w:eastAsia="Times New Roman" w:hAnsi="Arial" w:cs="Arial"/>
                                  <w:color w:val="15406C"/>
                                  <w:sz w:val="18"/>
                                  <w:szCs w:val="18"/>
                                </w:rPr>
                                <w:br/>
                                <w:t>Réf : 363-2017</w:t>
                              </w:r>
                              <w:r>
                                <w:rPr>
                                  <w:rFonts w:ascii="Arial" w:eastAsia="Times New Roman" w:hAnsi="Arial" w:cs="Arial"/>
                                  <w:color w:val="15406C"/>
                                  <w:sz w:val="18"/>
                                  <w:szCs w:val="18"/>
                                </w:rPr>
                                <w:br/>
                                <w:t> </w:t>
                              </w:r>
                              <w:r>
                                <w:rPr>
                                  <w:rFonts w:ascii="Arial" w:eastAsia="Times New Roman" w:hAnsi="Arial" w:cs="Arial"/>
                                  <w:color w:val="15406C"/>
                                  <w:sz w:val="18"/>
                                  <w:szCs w:val="18"/>
                                </w:rPr>
                                <w:br/>
                              </w:r>
                              <w:r>
                                <w:rPr>
                                  <w:rStyle w:val="lev"/>
                                  <w:rFonts w:ascii="Arial" w:eastAsia="Times New Roman" w:hAnsi="Arial" w:cs="Arial"/>
                                  <w:color w:val="00AFED"/>
                                  <w:sz w:val="21"/>
                                  <w:szCs w:val="21"/>
                                </w:rPr>
                                <w:t>Informations Juridiques</w:t>
                              </w:r>
                            </w:p>
                          </w:tc>
                        </w:tr>
                      </w:tbl>
                      <w:p w:rsidR="002731CA" w:rsidRDefault="002731CA">
                        <w:pPr>
                          <w:rPr>
                            <w:rFonts w:eastAsia="Times New Roman"/>
                            <w:sz w:val="20"/>
                            <w:szCs w:val="20"/>
                          </w:rPr>
                        </w:pPr>
                      </w:p>
                    </w:tc>
                  </w:tr>
                </w:tbl>
                <w:p w:rsidR="002731CA" w:rsidRDefault="002731CA">
                  <w:pPr>
                    <w:rPr>
                      <w:rFonts w:eastAsia="Times New Roman"/>
                      <w:sz w:val="20"/>
                      <w:szCs w:val="20"/>
                    </w:rPr>
                  </w:pPr>
                </w:p>
              </w:tc>
            </w:tr>
            <w:tr w:rsidR="002731CA">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2731CA">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2731CA">
                          <w:trPr>
                            <w:tblCellSpacing w:w="0" w:type="dxa"/>
                          </w:trPr>
                          <w:tc>
                            <w:tcPr>
                              <w:tcW w:w="0" w:type="auto"/>
                              <w:tcMar>
                                <w:top w:w="450" w:type="dxa"/>
                                <w:left w:w="450" w:type="dxa"/>
                                <w:bottom w:w="450" w:type="dxa"/>
                                <w:right w:w="450" w:type="dxa"/>
                              </w:tcMar>
                              <w:hideMark/>
                            </w:tcPr>
                            <w:p w:rsidR="002731CA" w:rsidRDefault="002731CA">
                              <w:pPr>
                                <w:pStyle w:val="NormalWeb"/>
                                <w:spacing w:before="0" w:beforeAutospacing="0" w:after="0" w:afterAutospacing="0"/>
                                <w:jc w:val="center"/>
                                <w:rPr>
                                  <w:rFonts w:ascii="Arial" w:hAnsi="Arial" w:cs="Arial"/>
                                  <w:color w:val="15406C"/>
                                  <w:sz w:val="18"/>
                                  <w:szCs w:val="18"/>
                                </w:rPr>
                              </w:pPr>
                              <w:r>
                                <w:rPr>
                                  <w:rStyle w:val="lev"/>
                                  <w:rFonts w:ascii="Arial" w:hAnsi="Arial" w:cs="Arial"/>
                                  <w:color w:val="FF0000"/>
                                  <w:sz w:val="39"/>
                                  <w:szCs w:val="39"/>
                                </w:rPr>
                                <w:t>MISE A JOUR</w:t>
                              </w:r>
                            </w:p>
                            <w:p w:rsidR="002731CA" w:rsidRDefault="002731CA">
                              <w:pPr>
                                <w:pStyle w:val="NormalWeb"/>
                                <w:spacing w:before="0" w:beforeAutospacing="0" w:after="0" w:afterAutospacing="0"/>
                                <w:jc w:val="center"/>
                                <w:rPr>
                                  <w:rFonts w:ascii="Arial" w:hAnsi="Arial" w:cs="Arial"/>
                                  <w:color w:val="15406C"/>
                                  <w:sz w:val="18"/>
                                  <w:szCs w:val="18"/>
                                </w:rPr>
                              </w:pPr>
                              <w:r>
                                <w:rPr>
                                  <w:rStyle w:val="lev"/>
                                  <w:rFonts w:ascii="Arial" w:hAnsi="Arial" w:cs="Arial"/>
                                  <w:color w:val="15406C"/>
                                  <w:sz w:val="39"/>
                                  <w:szCs w:val="39"/>
                                </w:rPr>
                                <w:t xml:space="preserve">Publication de l’arrêté du 29 novembre 2017 relatif à la commission d'autorisation d'exercice en pharmacie à usage intérieur </w:t>
                              </w:r>
                            </w:p>
                          </w:tc>
                        </w:tr>
                      </w:tbl>
                      <w:p w:rsidR="002731CA" w:rsidRDefault="002731CA">
                        <w:pPr>
                          <w:rPr>
                            <w:rFonts w:eastAsia="Times New Roman"/>
                            <w:sz w:val="20"/>
                            <w:szCs w:val="20"/>
                          </w:rPr>
                        </w:pPr>
                      </w:p>
                    </w:tc>
                  </w:tr>
                </w:tbl>
                <w:p w:rsidR="002731CA" w:rsidRDefault="002731CA">
                  <w:pPr>
                    <w:rPr>
                      <w:rFonts w:eastAsia="Times New Roman"/>
                      <w:sz w:val="20"/>
                      <w:szCs w:val="20"/>
                    </w:rPr>
                  </w:pPr>
                </w:p>
              </w:tc>
            </w:tr>
          </w:tbl>
          <w:p w:rsidR="002731CA" w:rsidRDefault="002731CA">
            <w:pPr>
              <w:rPr>
                <w:rFonts w:eastAsia="Times New Roman"/>
                <w:vanish/>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2731CA">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2731CA">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2731CA">
                          <w:trPr>
                            <w:tblCellSpacing w:w="0" w:type="dxa"/>
                          </w:trPr>
                          <w:tc>
                            <w:tcPr>
                              <w:tcW w:w="0" w:type="auto"/>
                            </w:tcPr>
                            <w:p w:rsidR="002731CA" w:rsidRDefault="002731CA">
                              <w:pPr>
                                <w:pStyle w:val="NormalWeb"/>
                                <w:spacing w:before="0" w:beforeAutospacing="0" w:after="0" w:afterAutospacing="0"/>
                                <w:jc w:val="both"/>
                                <w:rPr>
                                  <w:rFonts w:ascii="Arial" w:hAnsi="Arial" w:cs="Arial"/>
                                  <w:color w:val="15406C"/>
                                  <w:sz w:val="18"/>
                                  <w:szCs w:val="18"/>
                                </w:rPr>
                              </w:pPr>
                              <w:r>
                                <w:rPr>
                                  <w:rFonts w:ascii="Arial" w:hAnsi="Arial" w:cs="Arial"/>
                                  <w:color w:val="15406C"/>
                                  <w:sz w:val="18"/>
                                  <w:szCs w:val="18"/>
                                </w:rPr>
                                <w:t>Chère Adhérente, Cher Adhérent,</w:t>
                              </w:r>
                            </w:p>
                            <w:p w:rsidR="002731CA" w:rsidRDefault="002731CA">
                              <w:pPr>
                                <w:pStyle w:val="NormalWeb"/>
                                <w:spacing w:before="0" w:beforeAutospacing="0" w:after="0" w:afterAutospacing="0"/>
                                <w:jc w:val="both"/>
                                <w:rPr>
                                  <w:rFonts w:ascii="Arial" w:hAnsi="Arial" w:cs="Arial"/>
                                  <w:color w:val="15406C"/>
                                  <w:sz w:val="18"/>
                                  <w:szCs w:val="18"/>
                                </w:rPr>
                              </w:pPr>
                              <w:r>
                                <w:rPr>
                                  <w:rFonts w:ascii="Arial" w:hAnsi="Arial" w:cs="Arial"/>
                                  <w:color w:val="15406C"/>
                                  <w:sz w:val="18"/>
                                  <w:szCs w:val="18"/>
                                </w:rPr>
                                <w:t> </w:t>
                              </w:r>
                            </w:p>
                            <w:p w:rsidR="002731CA" w:rsidRDefault="002731CA">
                              <w:pPr>
                                <w:pStyle w:val="NormalWeb"/>
                                <w:spacing w:before="0" w:beforeAutospacing="0" w:after="0" w:afterAutospacing="0"/>
                                <w:jc w:val="both"/>
                                <w:rPr>
                                  <w:rFonts w:ascii="Arial" w:hAnsi="Arial" w:cs="Arial"/>
                                  <w:color w:val="15406C"/>
                                  <w:sz w:val="18"/>
                                  <w:szCs w:val="18"/>
                                </w:rPr>
                              </w:pPr>
                              <w:r>
                                <w:rPr>
                                  <w:rFonts w:ascii="Arial" w:hAnsi="Arial" w:cs="Arial"/>
                                  <w:color w:val="15406C"/>
                                  <w:sz w:val="18"/>
                                  <w:szCs w:val="18"/>
                                </w:rPr>
                                <w:t>Le décret du 29 mai 2017, confirmant la réforme des diplômes nécessaires à l’exercice en PUI, envisageait la possibilité, pour les pharmaciens en exercice au sein d'une pharmacie à usage intérieur avant le 31 décembre 2015 et ne remplissant pas les conditions prévues aux articles R. 5126-101-1 à R. 5126-101-4 (avoir un DES ou une équivalence au regard du temps de travail en PUI), de présenter jusqu'au 31 décembre 2017 un dossier en vue d'obtenir une autorisation d'exercice en pharmacie à usage intérieur. L’arrêté du 29 novembre 2017 (</w:t>
                              </w:r>
                              <w:hyperlink r:id="rId7" w:history="1">
                                <w:r>
                                  <w:rPr>
                                    <w:rStyle w:val="Lienhypertexte"/>
                                    <w:rFonts w:ascii="Arial" w:hAnsi="Arial" w:cs="Arial"/>
                                    <w:color w:val="3E21FF"/>
                                    <w:sz w:val="18"/>
                                    <w:szCs w:val="18"/>
                                  </w:rPr>
                                  <w:t>lien de l’arrêté</w:t>
                                </w:r>
                              </w:hyperlink>
                              <w:r>
                                <w:rPr>
                                  <w:rFonts w:ascii="Arial" w:hAnsi="Arial" w:cs="Arial"/>
                                  <w:color w:val="15406C"/>
                                  <w:sz w:val="18"/>
                                  <w:szCs w:val="18"/>
                                </w:rPr>
                                <w:t>), paru le 5 décembre 2017 au journal officiel, créé la commission chargée d’étudier ces dossiers, en établit son contenu et permet désormais effectivement de déposer ce dossier.</w:t>
                              </w:r>
                            </w:p>
                            <w:p w:rsidR="002731CA" w:rsidRDefault="002731CA">
                              <w:pPr>
                                <w:pStyle w:val="NormalWeb"/>
                                <w:spacing w:before="0" w:beforeAutospacing="0" w:after="0" w:afterAutospacing="0"/>
                                <w:jc w:val="both"/>
                                <w:rPr>
                                  <w:rFonts w:ascii="Arial" w:hAnsi="Arial" w:cs="Arial"/>
                                  <w:color w:val="15406C"/>
                                  <w:sz w:val="18"/>
                                  <w:szCs w:val="18"/>
                                </w:rPr>
                              </w:pPr>
                              <w:r>
                                <w:rPr>
                                  <w:rFonts w:ascii="Arial" w:hAnsi="Arial" w:cs="Arial"/>
                                  <w:color w:val="15406C"/>
                                  <w:sz w:val="18"/>
                                  <w:szCs w:val="18"/>
                                </w:rPr>
                                <w:t> </w:t>
                              </w:r>
                            </w:p>
                            <w:p w:rsidR="002731CA" w:rsidRDefault="002731CA">
                              <w:pPr>
                                <w:pStyle w:val="NormalWeb"/>
                                <w:spacing w:before="0" w:beforeAutospacing="0" w:after="0" w:afterAutospacing="0"/>
                                <w:jc w:val="both"/>
                                <w:rPr>
                                  <w:rFonts w:ascii="Arial" w:hAnsi="Arial" w:cs="Arial"/>
                                  <w:color w:val="15406C"/>
                                  <w:sz w:val="18"/>
                                  <w:szCs w:val="18"/>
                                </w:rPr>
                              </w:pPr>
                              <w:r>
                                <w:rPr>
                                  <w:rFonts w:ascii="Arial" w:hAnsi="Arial" w:cs="Arial"/>
                                  <w:color w:val="15406C"/>
                                  <w:sz w:val="18"/>
                                  <w:szCs w:val="18"/>
                                </w:rPr>
                                <w:t>Cet arrêté rend le dispositif de réforme PUI opérationnel et annule toute circulaire ou instruction suspendant son application.</w:t>
                              </w:r>
                            </w:p>
                            <w:p w:rsidR="002731CA" w:rsidRDefault="002731CA">
                              <w:pPr>
                                <w:pStyle w:val="NormalWeb"/>
                                <w:spacing w:before="0" w:beforeAutospacing="0" w:after="0" w:afterAutospacing="0"/>
                                <w:jc w:val="both"/>
                                <w:rPr>
                                  <w:rFonts w:ascii="Arial" w:hAnsi="Arial" w:cs="Arial"/>
                                  <w:color w:val="15406C"/>
                                  <w:sz w:val="18"/>
                                  <w:szCs w:val="18"/>
                                </w:rPr>
                              </w:pPr>
                              <w:r>
                                <w:rPr>
                                  <w:rFonts w:ascii="Arial" w:hAnsi="Arial" w:cs="Arial"/>
                                  <w:color w:val="15406C"/>
                                  <w:sz w:val="18"/>
                                  <w:szCs w:val="18"/>
                                </w:rPr>
                                <w:t> </w:t>
                              </w:r>
                            </w:p>
                            <w:p w:rsidR="002731CA" w:rsidRDefault="002731CA">
                              <w:pPr>
                                <w:rPr>
                                  <w:rFonts w:ascii="Arial" w:eastAsia="Times New Roman" w:hAnsi="Arial" w:cs="Arial"/>
                                  <w:color w:val="15406C"/>
                                  <w:sz w:val="18"/>
                                  <w:szCs w:val="18"/>
                                </w:rPr>
                              </w:pPr>
                              <w:r>
                                <w:rPr>
                                  <w:rStyle w:val="lev"/>
                                  <w:rFonts w:ascii="Arial" w:eastAsia="Times New Roman" w:hAnsi="Arial" w:cs="Arial"/>
                                  <w:color w:val="FF0000"/>
                                  <w:sz w:val="18"/>
                                  <w:szCs w:val="18"/>
                                </w:rPr>
                                <w:t>Ce que nous avons obtenu :</w:t>
                              </w:r>
                              <w:r>
                                <w:rPr>
                                  <w:rFonts w:ascii="Arial" w:eastAsia="Times New Roman" w:hAnsi="Arial" w:cs="Arial"/>
                                  <w:color w:val="15406C"/>
                                  <w:sz w:val="18"/>
                                  <w:szCs w:val="18"/>
                                </w:rPr>
                                <w:t xml:space="preserve"> </w:t>
                              </w:r>
                            </w:p>
                            <w:p w:rsidR="002731CA" w:rsidRDefault="002731CA">
                              <w:pPr>
                                <w:numPr>
                                  <w:ilvl w:val="0"/>
                                  <w:numId w:val="1"/>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18"/>
                                  <w:szCs w:val="18"/>
                                </w:rPr>
                                <w:t>La présence de la FHP et d’un pharmacien exerçant dans une PUI d’un « établissement privé à but lucratif » au sein de cette commission</w:t>
                              </w:r>
                            </w:p>
                            <w:p w:rsidR="002731CA" w:rsidRDefault="002731CA">
                              <w:pPr>
                                <w:pStyle w:val="NormalWeb"/>
                                <w:spacing w:before="0" w:beforeAutospacing="0" w:after="0" w:afterAutospacing="0"/>
                                <w:jc w:val="both"/>
                                <w:rPr>
                                  <w:rFonts w:ascii="Arial" w:hAnsi="Arial" w:cs="Arial"/>
                                  <w:color w:val="15406C"/>
                                  <w:sz w:val="18"/>
                                  <w:szCs w:val="18"/>
                                </w:rPr>
                              </w:pPr>
                              <w:r>
                                <w:rPr>
                                  <w:rStyle w:val="lev"/>
                                  <w:rFonts w:ascii="Arial" w:hAnsi="Arial" w:cs="Arial"/>
                                  <w:color w:val="FF0000"/>
                                  <w:sz w:val="18"/>
                                  <w:szCs w:val="18"/>
                                </w:rPr>
                                <w:t>Ce que nous vous conseillons de faire :</w:t>
                              </w:r>
                            </w:p>
                            <w:p w:rsidR="002731CA" w:rsidRDefault="002731CA">
                              <w:pPr>
                                <w:numPr>
                                  <w:ilvl w:val="0"/>
                                  <w:numId w:val="2"/>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18"/>
                                  <w:szCs w:val="18"/>
                                </w:rPr>
                                <w:t xml:space="preserve">Pour les pharmaciens ayant exercés au moins une fois en PUI en 2015 et n’ayant pas l’équivalence : il faut envoyer un dossier complet au plus vite à l’Ordre National des Pharmaciens </w:t>
                              </w:r>
                            </w:p>
                            <w:p w:rsidR="002731CA" w:rsidRDefault="002731CA">
                              <w:pPr>
                                <w:numPr>
                                  <w:ilvl w:val="0"/>
                                  <w:numId w:val="2"/>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18"/>
                                  <w:szCs w:val="18"/>
                                </w:rPr>
                                <w:t xml:space="preserve">Pour ceux n’ayant pas exercé en 2015, il est conseillé d’envoyer un dossier au ministère de la santé en demandant une dérogation. </w:t>
                              </w:r>
                            </w:p>
                            <w:p w:rsidR="002731CA" w:rsidRDefault="002731CA">
                              <w:pPr>
                                <w:pStyle w:val="NormalWeb"/>
                                <w:spacing w:before="0" w:beforeAutospacing="0" w:after="0" w:afterAutospacing="0"/>
                                <w:jc w:val="both"/>
                                <w:rPr>
                                  <w:rFonts w:ascii="Arial" w:hAnsi="Arial" w:cs="Arial"/>
                                  <w:color w:val="15406C"/>
                                  <w:sz w:val="18"/>
                                  <w:szCs w:val="18"/>
                                </w:rPr>
                              </w:pPr>
                              <w:r>
                                <w:rPr>
                                  <w:rStyle w:val="lev"/>
                                  <w:rFonts w:ascii="Arial" w:hAnsi="Arial" w:cs="Arial"/>
                                  <w:color w:val="FF0000"/>
                                  <w:sz w:val="18"/>
                                  <w:szCs w:val="18"/>
                                </w:rPr>
                                <w:t>Ce que nous demandons :</w:t>
                              </w:r>
                            </w:p>
                            <w:p w:rsidR="002731CA" w:rsidRDefault="002731CA">
                              <w:pPr>
                                <w:pStyle w:val="NormalWeb"/>
                                <w:spacing w:before="0" w:beforeAutospacing="0" w:after="0" w:afterAutospacing="0"/>
                                <w:jc w:val="both"/>
                                <w:rPr>
                                  <w:rFonts w:ascii="Arial" w:hAnsi="Arial" w:cs="Arial"/>
                                  <w:color w:val="15406C"/>
                                  <w:sz w:val="18"/>
                                  <w:szCs w:val="18"/>
                                </w:rPr>
                              </w:pPr>
                              <w:r>
                                <w:rPr>
                                  <w:rFonts w:ascii="Arial" w:hAnsi="Arial" w:cs="Arial"/>
                                  <w:color w:val="15406C"/>
                                  <w:sz w:val="18"/>
                                  <w:szCs w:val="18"/>
                                </w:rPr>
                                <w:t> </w:t>
                              </w:r>
                            </w:p>
                            <w:p w:rsidR="002731CA" w:rsidRDefault="002731CA">
                              <w:pPr>
                                <w:pStyle w:val="NormalWeb"/>
                                <w:spacing w:before="0" w:beforeAutospacing="0" w:after="0" w:afterAutospacing="0"/>
                                <w:jc w:val="both"/>
                                <w:rPr>
                                  <w:rFonts w:ascii="Arial" w:hAnsi="Arial" w:cs="Arial"/>
                                  <w:color w:val="15406C"/>
                                  <w:sz w:val="18"/>
                                  <w:szCs w:val="18"/>
                                </w:rPr>
                              </w:pPr>
                              <w:r>
                                <w:rPr>
                                  <w:rFonts w:ascii="Arial" w:hAnsi="Arial" w:cs="Arial"/>
                                  <w:color w:val="15406C"/>
                                  <w:sz w:val="18"/>
                                  <w:szCs w:val="18"/>
                                </w:rPr>
                                <w:t xml:space="preserve">Nous continuerons à affirmer nos demandes d’élargissement des règles de validation de la commission ainsi que la création de « passerelle » entre la pharmacie de ville et la pharmacie en PUI. </w:t>
                              </w:r>
                            </w:p>
                            <w:p w:rsidR="002731CA" w:rsidRDefault="002731CA">
                              <w:pPr>
                                <w:pStyle w:val="NormalWeb"/>
                                <w:spacing w:before="0" w:beforeAutospacing="0" w:after="0" w:afterAutospacing="0"/>
                                <w:jc w:val="both"/>
                                <w:rPr>
                                  <w:rFonts w:ascii="Arial" w:hAnsi="Arial" w:cs="Arial"/>
                                  <w:color w:val="15406C"/>
                                  <w:sz w:val="18"/>
                                  <w:szCs w:val="18"/>
                                </w:rPr>
                              </w:pPr>
                              <w:r>
                                <w:rPr>
                                  <w:rFonts w:ascii="Arial" w:hAnsi="Arial" w:cs="Arial"/>
                                  <w:color w:val="15406C"/>
                                  <w:sz w:val="18"/>
                                  <w:szCs w:val="18"/>
                                </w:rPr>
                                <w:t> </w:t>
                              </w:r>
                            </w:p>
                            <w:p w:rsidR="002731CA" w:rsidRDefault="002731CA">
                              <w:pPr>
                                <w:rPr>
                                  <w:rFonts w:ascii="Arial" w:eastAsia="Times New Roman" w:hAnsi="Arial" w:cs="Arial"/>
                                  <w:color w:val="15406C"/>
                                  <w:sz w:val="18"/>
                                  <w:szCs w:val="18"/>
                                </w:rPr>
                              </w:pPr>
                              <w:r>
                                <w:rPr>
                                  <w:rFonts w:ascii="Arial" w:eastAsia="Times New Roman" w:hAnsi="Arial" w:cs="Arial"/>
                                  <w:color w:val="15406C"/>
                                  <w:sz w:val="18"/>
                                  <w:szCs w:val="18"/>
                                </w:rPr>
                                <w:t>Pour toute question ou remontée d'observations sur la PUI, notre service juridique est à votre entière disposition. Vous pouvez le contacter soit par mail (</w:t>
                              </w:r>
                              <w:hyperlink r:id="rId8" w:history="1">
                                <w:r>
                                  <w:rPr>
                                    <w:rStyle w:val="Lienhypertexte"/>
                                    <w:rFonts w:ascii="Arial" w:eastAsia="Times New Roman" w:hAnsi="Arial" w:cs="Arial"/>
                                    <w:sz w:val="18"/>
                                    <w:szCs w:val="18"/>
                                  </w:rPr>
                                  <w:t>gregory.caumes@fhp.fr</w:t>
                                </w:r>
                              </w:hyperlink>
                              <w:r>
                                <w:rPr>
                                  <w:rFonts w:ascii="Arial" w:eastAsia="Times New Roman" w:hAnsi="Arial" w:cs="Arial"/>
                                  <w:color w:val="15406C"/>
                                  <w:sz w:val="18"/>
                                  <w:szCs w:val="18"/>
                                </w:rPr>
                                <w:t xml:space="preserve">) ou par téléphone (01 53 83 56 60). </w:t>
                              </w:r>
                            </w:p>
                            <w:p w:rsidR="002731CA" w:rsidRDefault="002731CA">
                              <w:pPr>
                                <w:pStyle w:val="NormalWeb"/>
                                <w:spacing w:before="0" w:beforeAutospacing="0" w:after="0" w:afterAutospacing="0"/>
                                <w:jc w:val="both"/>
                                <w:rPr>
                                  <w:rFonts w:ascii="Arial" w:hAnsi="Arial" w:cs="Arial"/>
                                  <w:color w:val="15406C"/>
                                  <w:sz w:val="18"/>
                                  <w:szCs w:val="18"/>
                                </w:rPr>
                              </w:pPr>
                              <w:r>
                                <w:rPr>
                                  <w:rFonts w:ascii="Arial" w:hAnsi="Arial" w:cs="Arial"/>
                                  <w:color w:val="15406C"/>
                                  <w:sz w:val="18"/>
                                  <w:szCs w:val="18"/>
                                </w:rPr>
                                <w:t> </w:t>
                              </w:r>
                            </w:p>
                            <w:p w:rsidR="002731CA" w:rsidRDefault="002731CA">
                              <w:pPr>
                                <w:pStyle w:val="NormalWeb"/>
                                <w:spacing w:before="0" w:beforeAutospacing="0" w:after="0" w:afterAutospacing="0"/>
                                <w:jc w:val="both"/>
                                <w:rPr>
                                  <w:rFonts w:ascii="Arial" w:hAnsi="Arial" w:cs="Arial"/>
                                  <w:color w:val="15406C"/>
                                  <w:sz w:val="18"/>
                                  <w:szCs w:val="18"/>
                                </w:rPr>
                              </w:pPr>
                              <w:r>
                                <w:rPr>
                                  <w:rFonts w:ascii="Arial" w:hAnsi="Arial" w:cs="Arial"/>
                                  <w:color w:val="15406C"/>
                                  <w:sz w:val="18"/>
                                  <w:szCs w:val="18"/>
                                </w:rPr>
                                <w:t>Nous vous souhaitons bonne lecture, et vous prions d'agréer, Chère Adhérente, Cher Adhérent, nos salutations amicales et dévouées.</w:t>
                              </w:r>
                            </w:p>
                            <w:p w:rsidR="002731CA" w:rsidRDefault="002731CA">
                              <w:pPr>
                                <w:pStyle w:val="NormalWeb"/>
                                <w:spacing w:before="0" w:beforeAutospacing="0" w:after="0" w:afterAutospacing="0"/>
                                <w:jc w:val="both"/>
                                <w:rPr>
                                  <w:rFonts w:ascii="Arial" w:hAnsi="Arial" w:cs="Arial"/>
                                  <w:color w:val="15406C"/>
                                  <w:sz w:val="18"/>
                                  <w:szCs w:val="18"/>
                                </w:rPr>
                              </w:pPr>
                              <w:r>
                                <w:rPr>
                                  <w:rFonts w:ascii="Arial" w:hAnsi="Arial" w:cs="Arial"/>
                                  <w:color w:val="15406C"/>
                                  <w:sz w:val="18"/>
                                  <w:szCs w:val="18"/>
                                </w:rPr>
                                <w:t> </w:t>
                              </w:r>
                            </w:p>
                            <w:p w:rsidR="002731CA" w:rsidRDefault="002731CA">
                              <w:pPr>
                                <w:rPr>
                                  <w:rFonts w:ascii="Arial" w:eastAsia="Times New Roman" w:hAnsi="Arial" w:cs="Arial"/>
                                  <w:color w:val="15406C"/>
                                  <w:sz w:val="18"/>
                                  <w:szCs w:val="18"/>
                                </w:rPr>
                              </w:pPr>
                              <w:r>
                                <w:rPr>
                                  <w:rFonts w:ascii="Arial" w:eastAsia="Times New Roman" w:hAnsi="Arial" w:cs="Arial"/>
                                  <w:color w:val="15406C"/>
                                  <w:sz w:val="18"/>
                                  <w:szCs w:val="18"/>
                                </w:rPr>
                                <w:t xml:space="preserve">________________________________________ </w:t>
                              </w:r>
                              <w:r>
                                <w:rPr>
                                  <w:rFonts w:ascii="Arial" w:eastAsia="Times New Roman" w:hAnsi="Arial" w:cs="Arial"/>
                                  <w:color w:val="15406C"/>
                                  <w:sz w:val="18"/>
                                  <w:szCs w:val="18"/>
                                </w:rPr>
                                <w:br/>
                                <w:t> </w:t>
                              </w:r>
                              <w:r>
                                <w:rPr>
                                  <w:rFonts w:ascii="Arial" w:eastAsia="Times New Roman" w:hAnsi="Arial" w:cs="Arial"/>
                                  <w:color w:val="15406C"/>
                                  <w:sz w:val="18"/>
                                  <w:szCs w:val="18"/>
                                </w:rPr>
                                <w:br/>
                              </w:r>
                              <w:r>
                                <w:rPr>
                                  <w:rStyle w:val="lev"/>
                                  <w:rFonts w:ascii="Arial" w:eastAsia="Times New Roman" w:hAnsi="Arial" w:cs="Arial"/>
                                  <w:color w:val="15406C"/>
                                  <w:sz w:val="18"/>
                                  <w:szCs w:val="18"/>
                                </w:rPr>
                                <w:t>L'essentiel à retenir :</w:t>
                              </w:r>
                              <w:r>
                                <w:rPr>
                                  <w:rFonts w:ascii="Arial" w:eastAsia="Times New Roman" w:hAnsi="Arial" w:cs="Arial"/>
                                  <w:color w:val="15406C"/>
                                  <w:sz w:val="18"/>
                                  <w:szCs w:val="18"/>
                                </w:rPr>
                                <w:t xml:space="preserve"> </w:t>
                              </w:r>
                              <w:r>
                                <w:rPr>
                                  <w:rFonts w:ascii="Arial" w:eastAsia="Times New Roman" w:hAnsi="Arial" w:cs="Arial"/>
                                  <w:color w:val="15406C"/>
                                  <w:sz w:val="18"/>
                                  <w:szCs w:val="18"/>
                                </w:rPr>
                                <w:br/>
                                <w:t> </w:t>
                              </w:r>
                              <w:r>
                                <w:rPr>
                                  <w:rFonts w:ascii="Arial" w:eastAsia="Times New Roman" w:hAnsi="Arial" w:cs="Arial"/>
                                  <w:color w:val="15406C"/>
                                  <w:sz w:val="18"/>
                                  <w:szCs w:val="18"/>
                                </w:rPr>
                                <w:br/>
                              </w:r>
                              <w:r>
                                <w:rPr>
                                  <w:rStyle w:val="lev"/>
                                  <w:rFonts w:ascii="Arial" w:eastAsia="Times New Roman" w:hAnsi="Arial" w:cs="Arial"/>
                                  <w:color w:val="FF0000"/>
                                  <w:sz w:val="18"/>
                                  <w:szCs w:val="18"/>
                                </w:rPr>
                                <w:t>Rappel des apports du 1er décret PUI</w:t>
                              </w:r>
                              <w:r>
                                <w:rPr>
                                  <w:rStyle w:val="lev"/>
                                  <w:rFonts w:ascii="Arial" w:eastAsia="Times New Roman" w:hAnsi="Arial" w:cs="Arial"/>
                                  <w:color w:val="15406C"/>
                                  <w:sz w:val="18"/>
                                  <w:szCs w:val="18"/>
                                </w:rPr>
                                <w:t xml:space="preserve"> (</w:t>
                              </w:r>
                              <w:hyperlink r:id="rId9" w:history="1">
                                <w:r>
                                  <w:rPr>
                                    <w:rStyle w:val="Lienhypertexte"/>
                                    <w:rFonts w:ascii="Arial" w:eastAsia="Times New Roman" w:hAnsi="Arial" w:cs="Arial"/>
                                    <w:b/>
                                    <w:bCs/>
                                    <w:color w:val="3E21FF"/>
                                    <w:sz w:val="18"/>
                                    <w:szCs w:val="18"/>
                                  </w:rPr>
                                  <w:t>décret</w:t>
                                </w:r>
                              </w:hyperlink>
                              <w:r>
                                <w:rPr>
                                  <w:rStyle w:val="lev"/>
                                  <w:rFonts w:ascii="Arial" w:eastAsia="Times New Roman" w:hAnsi="Arial" w:cs="Arial"/>
                                  <w:color w:val="15406C"/>
                                  <w:sz w:val="18"/>
                                  <w:szCs w:val="18"/>
                                </w:rPr>
                                <w:t>) :</w:t>
                              </w:r>
                            </w:p>
                            <w:p w:rsidR="002731CA" w:rsidRDefault="002731CA">
                              <w:pPr>
                                <w:numPr>
                                  <w:ilvl w:val="0"/>
                                  <w:numId w:val="3"/>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18"/>
                                  <w:szCs w:val="18"/>
                                </w:rPr>
                                <w:t xml:space="preserve">Seuls les pharmaciens titulaires d’un DES de pharmacie hospitalière et des collectivités, d’un DES de pharmacie industrielle et biomédicale ou d’un DES de pharmacie pourront travailler dans une PUI (des dérogations sont possibles). </w:t>
                              </w:r>
                            </w:p>
                            <w:p w:rsidR="002731CA" w:rsidRDefault="002731CA">
                              <w:pPr>
                                <w:numPr>
                                  <w:ilvl w:val="0"/>
                                  <w:numId w:val="3"/>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18"/>
                                  <w:szCs w:val="18"/>
                                </w:rPr>
                                <w:t xml:space="preserve">Le texte précise les conditions nécessaires au recrutement de pharmaciens étrangers. </w:t>
                              </w:r>
                            </w:p>
                            <w:p w:rsidR="002731CA" w:rsidRDefault="002731CA">
                              <w:pPr>
                                <w:numPr>
                                  <w:ilvl w:val="0"/>
                                  <w:numId w:val="3"/>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18"/>
                                  <w:szCs w:val="18"/>
                                </w:rPr>
                                <w:t>Sous certaines conditions, un interne en pharmacie peut remplacer un pharmacien en PUI (sauf le pharmacien gérant).</w:t>
                              </w:r>
                            </w:p>
                            <w:p w:rsidR="002731CA" w:rsidRDefault="002731CA">
                              <w:pPr>
                                <w:rPr>
                                  <w:rFonts w:ascii="Arial" w:eastAsia="Times New Roman" w:hAnsi="Arial" w:cs="Arial"/>
                                  <w:color w:val="15406C"/>
                                  <w:sz w:val="18"/>
                                  <w:szCs w:val="18"/>
                                </w:rPr>
                              </w:pPr>
                              <w:r>
                                <w:rPr>
                                  <w:rStyle w:val="lev"/>
                                  <w:rFonts w:ascii="Arial" w:eastAsia="Times New Roman" w:hAnsi="Arial" w:cs="Arial"/>
                                  <w:color w:val="FF0000"/>
                                  <w:sz w:val="18"/>
                                  <w:szCs w:val="18"/>
                                </w:rPr>
                                <w:t>Ce qu’apporte le décret du 9 mai 2017:</w:t>
                              </w:r>
                            </w:p>
                            <w:p w:rsidR="002731CA" w:rsidRDefault="002731CA">
                              <w:pPr>
                                <w:numPr>
                                  <w:ilvl w:val="0"/>
                                  <w:numId w:val="4"/>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18"/>
                                  <w:szCs w:val="18"/>
                                </w:rPr>
                                <w:t xml:space="preserve">Ce décret modifie la période au cours de laquelle les pharmaciens non titulaires du diplôme d'études spécialisées de pharmacie peuvent exercer en pharmacie à usage intérieur lorsqu'ils justifient d'un exercice minimal au sein d'une pharmacie à usage intérieur. Cette période, initialement comprise entre le 1er septembre 2016 et le 1er septembre 2024, est reportée du 1er juin 2017 au 1er juin 2025. </w:t>
                              </w:r>
                            </w:p>
                            <w:p w:rsidR="002731CA" w:rsidRDefault="002731CA">
                              <w:pPr>
                                <w:numPr>
                                  <w:ilvl w:val="0"/>
                                  <w:numId w:val="4"/>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18"/>
                                  <w:szCs w:val="18"/>
                                </w:rPr>
                                <w:t xml:space="preserve">Les pharmaciens en exercice au sein d'une pharmacie à usage intérieur avant le 31 décembre 2015 et n’ayant ni le DES ni l’équivalence de temps pour exercer en PUI peuvent présenter jusqu'au 31 décembre 2017 un dossier en vue d'obtenir une autorisation d'exercice en pharmacie à usage intérieur. (Ce point sera explicité par arrêté) </w:t>
                              </w:r>
                            </w:p>
                            <w:p w:rsidR="002731CA" w:rsidRDefault="002731CA">
                              <w:pPr>
                                <w:numPr>
                                  <w:ilvl w:val="0"/>
                                  <w:numId w:val="4"/>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18"/>
                                  <w:szCs w:val="18"/>
                                </w:rPr>
                                <w:t>Ce décret précise les modalités d'organisation du développement professionnel continu des professionnels de santé.</w:t>
                              </w:r>
                            </w:p>
                            <w:p w:rsidR="002731CA" w:rsidRDefault="002731CA">
                              <w:pPr>
                                <w:pStyle w:val="NormalWeb"/>
                                <w:spacing w:before="0" w:beforeAutospacing="0" w:after="0" w:afterAutospacing="0"/>
                                <w:jc w:val="both"/>
                                <w:rPr>
                                  <w:rFonts w:ascii="Arial" w:hAnsi="Arial" w:cs="Arial"/>
                                  <w:color w:val="15406C"/>
                                  <w:sz w:val="18"/>
                                  <w:szCs w:val="18"/>
                                </w:rPr>
                              </w:pPr>
                              <w:r>
                                <w:rPr>
                                  <w:rStyle w:val="lev"/>
                                  <w:rFonts w:ascii="Arial" w:hAnsi="Arial" w:cs="Arial"/>
                                  <w:color w:val="FF0000"/>
                                  <w:sz w:val="18"/>
                                  <w:szCs w:val="18"/>
                                </w:rPr>
                                <w:t>Ce qu’apporte l’arrêté du 29 novembre 2017 :</w:t>
                              </w:r>
                            </w:p>
                            <w:p w:rsidR="002731CA" w:rsidRDefault="002731CA">
                              <w:pPr>
                                <w:numPr>
                                  <w:ilvl w:val="0"/>
                                  <w:numId w:val="5"/>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18"/>
                                  <w:szCs w:val="18"/>
                                </w:rPr>
                                <w:t>La Création de la Commission d’autorisation d’exercice en PUI</w:t>
                              </w:r>
                            </w:p>
                            <w:p w:rsidR="002731CA" w:rsidRDefault="002731CA">
                              <w:pPr>
                                <w:numPr>
                                  <w:ilvl w:val="0"/>
                                  <w:numId w:val="5"/>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18"/>
                                  <w:szCs w:val="18"/>
                                </w:rPr>
                                <w:t>La Composition du dossier à remettre à la commission :</w:t>
                              </w:r>
                            </w:p>
                            <w:p w:rsidR="002731CA" w:rsidRDefault="002731CA">
                              <w:pPr>
                                <w:numPr>
                                  <w:ilvl w:val="1"/>
                                  <w:numId w:val="6"/>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18"/>
                                  <w:szCs w:val="18"/>
                                </w:rPr>
                                <w:t>Une lettre de demande ;</w:t>
                              </w:r>
                            </w:p>
                            <w:p w:rsidR="002731CA" w:rsidRDefault="002731CA">
                              <w:pPr>
                                <w:numPr>
                                  <w:ilvl w:val="1"/>
                                  <w:numId w:val="6"/>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18"/>
                                  <w:szCs w:val="18"/>
                                </w:rPr>
                                <w:t>Une photocopie lisible d'une pièce d'identité en cours de validité à la date de dépôt du dossier ;</w:t>
                              </w:r>
                            </w:p>
                            <w:p w:rsidR="002731CA" w:rsidRDefault="002731CA">
                              <w:pPr>
                                <w:numPr>
                                  <w:ilvl w:val="1"/>
                                  <w:numId w:val="6"/>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18"/>
                                  <w:szCs w:val="18"/>
                                </w:rPr>
                                <w:t>Un curriculum vitae détaillé décrivant le cursus professionnel du candidat ;</w:t>
                              </w:r>
                            </w:p>
                            <w:p w:rsidR="002731CA" w:rsidRDefault="002731CA">
                              <w:pPr>
                                <w:numPr>
                                  <w:ilvl w:val="1"/>
                                  <w:numId w:val="6"/>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18"/>
                                  <w:szCs w:val="18"/>
                                </w:rPr>
                                <w:t xml:space="preserve">Une copie du diplôme de pharmacien, accompagnée, le cas échéant, d'une traduction par un traducteur agréé ; </w:t>
                              </w:r>
                            </w:p>
                            <w:p w:rsidR="002731CA" w:rsidRDefault="002731CA">
                              <w:pPr>
                                <w:numPr>
                                  <w:ilvl w:val="1"/>
                                  <w:numId w:val="6"/>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18"/>
                                  <w:szCs w:val="18"/>
                                </w:rPr>
                                <w:t xml:space="preserve">5° Une copie des autres diplômes, certificats ou titres, le cas échéant ; </w:t>
                              </w:r>
                            </w:p>
                            <w:p w:rsidR="002731CA" w:rsidRDefault="002731CA">
                              <w:pPr>
                                <w:numPr>
                                  <w:ilvl w:val="1"/>
                                  <w:numId w:val="6"/>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18"/>
                                  <w:szCs w:val="18"/>
                                </w:rPr>
                                <w:t>Une copie de l'autorisation d'exercice délivrée en application des articles L. 4221-9, L. 4221-12, L. 4221-14-1, L. 4221-14-2, le cas échéant ;</w:t>
                              </w:r>
                            </w:p>
                            <w:p w:rsidR="002731CA" w:rsidRDefault="002731CA">
                              <w:pPr>
                                <w:numPr>
                                  <w:ilvl w:val="1"/>
                                  <w:numId w:val="6"/>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18"/>
                                  <w:szCs w:val="18"/>
                                </w:rPr>
                                <w:t xml:space="preserve">Une attestation établie par le ou les employeurs, justifiant d'un exercice au sein d'une pharmacie à usage intérieur avant le 31 décembre 2015, indiquant les fonctions, le temps de travail et les périodes concernées ; </w:t>
                              </w:r>
                            </w:p>
                            <w:p w:rsidR="002731CA" w:rsidRDefault="002731CA">
                              <w:pPr>
                                <w:numPr>
                                  <w:ilvl w:val="1"/>
                                  <w:numId w:val="6"/>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18"/>
                                  <w:szCs w:val="18"/>
                                </w:rPr>
                                <w:t xml:space="preserve">Toutes pièces utiles justifiant des formations continues, de l'expérience et des compétences acquises au cours de l'exercice professionnel dans un Etat membre de l'Union européenne ou un autre Etat partie à l'accord sur l'Espace économique européen, ou dans un Etat tiers, le cas échéant. </w:t>
                              </w:r>
                            </w:p>
                            <w:p w:rsidR="002731CA" w:rsidRDefault="002731CA">
                              <w:pPr>
                                <w:numPr>
                                  <w:ilvl w:val="0"/>
                                  <w:numId w:val="7"/>
                                </w:numPr>
                                <w:spacing w:before="100" w:beforeAutospacing="1" w:after="100" w:afterAutospacing="1"/>
                                <w:rPr>
                                  <w:rFonts w:ascii="Arial" w:eastAsia="Times New Roman" w:hAnsi="Arial" w:cs="Arial"/>
                                  <w:color w:val="15406C"/>
                                  <w:sz w:val="18"/>
                                  <w:szCs w:val="18"/>
                                </w:rPr>
                              </w:pPr>
                              <w:r>
                                <w:rPr>
                                  <w:rFonts w:ascii="Arial" w:eastAsia="Times New Roman" w:hAnsi="Arial" w:cs="Arial"/>
                                  <w:color w:val="15406C"/>
                                  <w:sz w:val="18"/>
                                  <w:szCs w:val="18"/>
                                </w:rPr>
                                <w:t>Les modalités pratiques d’envoi du dossier de demande :</w:t>
                              </w:r>
                            </w:p>
                            <w:p w:rsidR="002731CA" w:rsidRDefault="002731CA">
                              <w:pPr>
                                <w:pStyle w:val="NormalWeb"/>
                                <w:spacing w:before="0" w:beforeAutospacing="0" w:after="0" w:afterAutospacing="0"/>
                                <w:jc w:val="both"/>
                                <w:rPr>
                                  <w:rFonts w:ascii="Arial" w:hAnsi="Arial" w:cs="Arial"/>
                                  <w:color w:val="15406C"/>
                                  <w:sz w:val="18"/>
                                  <w:szCs w:val="18"/>
                                </w:rPr>
                              </w:pPr>
                              <w:r>
                                <w:rPr>
                                  <w:rFonts w:ascii="Arial" w:hAnsi="Arial" w:cs="Arial"/>
                                  <w:color w:val="15406C"/>
                                  <w:sz w:val="18"/>
                                  <w:szCs w:val="18"/>
                                </w:rPr>
                                <w:t xml:space="preserve">Les dossiers doivent être adressés, en deux exemplaires, par lettre recommandée avec accusé de réception au secrétariat du Conseil national de l'ordre des pharmaciens, 4, avenue </w:t>
                              </w:r>
                              <w:proofErr w:type="spellStart"/>
                              <w:r>
                                <w:rPr>
                                  <w:rFonts w:ascii="Arial" w:hAnsi="Arial" w:cs="Arial"/>
                                  <w:color w:val="15406C"/>
                                  <w:sz w:val="18"/>
                                  <w:szCs w:val="18"/>
                                </w:rPr>
                                <w:t>Ruysdaël</w:t>
                              </w:r>
                              <w:proofErr w:type="spellEnd"/>
                              <w:r>
                                <w:rPr>
                                  <w:rFonts w:ascii="Arial" w:hAnsi="Arial" w:cs="Arial"/>
                                  <w:color w:val="15406C"/>
                                  <w:sz w:val="18"/>
                                  <w:szCs w:val="18"/>
                                </w:rPr>
                                <w:t>, 75379 Paris Cedex 08.</w:t>
                              </w:r>
                            </w:p>
                            <w:p w:rsidR="002731CA" w:rsidRDefault="002731CA">
                              <w:pPr>
                                <w:pStyle w:val="NormalWeb"/>
                                <w:spacing w:before="0" w:beforeAutospacing="0" w:after="0" w:afterAutospacing="0"/>
                                <w:jc w:val="both"/>
                                <w:rPr>
                                  <w:rFonts w:ascii="Arial" w:hAnsi="Arial" w:cs="Arial"/>
                                  <w:color w:val="15406C"/>
                                  <w:sz w:val="18"/>
                                  <w:szCs w:val="18"/>
                                </w:rPr>
                              </w:pPr>
                              <w:r>
                                <w:rPr>
                                  <w:rFonts w:ascii="Arial" w:hAnsi="Arial" w:cs="Arial"/>
                                  <w:color w:val="15406C"/>
                                  <w:sz w:val="18"/>
                                  <w:szCs w:val="18"/>
                                </w:rPr>
                                <w:t> </w:t>
                              </w:r>
                            </w:p>
                            <w:p w:rsidR="002731CA" w:rsidRDefault="002731CA">
                              <w:pPr>
                                <w:pStyle w:val="NormalWeb"/>
                                <w:spacing w:before="0" w:beforeAutospacing="0" w:after="0" w:afterAutospacing="0"/>
                                <w:jc w:val="both"/>
                                <w:rPr>
                                  <w:rFonts w:ascii="Arial" w:hAnsi="Arial" w:cs="Arial"/>
                                  <w:color w:val="15406C"/>
                                  <w:sz w:val="18"/>
                                  <w:szCs w:val="18"/>
                                </w:rPr>
                              </w:pPr>
                              <w:r>
                                <w:rPr>
                                  <w:rFonts w:ascii="Arial" w:hAnsi="Arial" w:cs="Arial"/>
                                  <w:color w:val="15406C"/>
                                  <w:sz w:val="18"/>
                                  <w:szCs w:val="18"/>
                                </w:rPr>
                                <w:t>Le secrétariat du Conseil national de l'ordre des pharmaciens accuse réception de la demande dans le délai d'un mois à compter de sa réception. Il informe l'intéressé, le cas échéant, de tout document manquant. La réception d'un dossier complet par le secrétariat de la commission est le point de départ des délais prévus par l'article 7 du décret n° 2017-883 du 9 mai 2017.</w:t>
                              </w:r>
                            </w:p>
                            <w:p w:rsidR="002731CA" w:rsidRDefault="002731CA">
                              <w:pPr>
                                <w:pStyle w:val="NormalWeb"/>
                                <w:spacing w:before="0" w:beforeAutospacing="0" w:after="0" w:afterAutospacing="0"/>
                                <w:jc w:val="both"/>
                                <w:rPr>
                                  <w:rFonts w:ascii="Arial" w:hAnsi="Arial" w:cs="Arial"/>
                                  <w:color w:val="15406C"/>
                                  <w:sz w:val="18"/>
                                  <w:szCs w:val="18"/>
                                </w:rPr>
                              </w:pPr>
                              <w:r>
                                <w:rPr>
                                  <w:rStyle w:val="lev"/>
                                  <w:rFonts w:ascii="Arial" w:hAnsi="Arial" w:cs="Arial"/>
                                  <w:color w:val="15406C"/>
                                  <w:sz w:val="18"/>
                                  <w:szCs w:val="18"/>
                                </w:rPr>
                                <w:t xml:space="preserve">Michel </w:t>
                              </w:r>
                              <w:proofErr w:type="spellStart"/>
                              <w:r>
                                <w:rPr>
                                  <w:rStyle w:val="lev"/>
                                  <w:rFonts w:ascii="Arial" w:hAnsi="Arial" w:cs="Arial"/>
                                  <w:color w:val="15406C"/>
                                  <w:sz w:val="18"/>
                                  <w:szCs w:val="18"/>
                                </w:rPr>
                                <w:t>Ballereau</w:t>
                              </w:r>
                              <w:proofErr w:type="spellEnd"/>
                              <w:r>
                                <w:rPr>
                                  <w:rStyle w:val="lev"/>
                                  <w:rFonts w:ascii="Arial" w:hAnsi="Arial" w:cs="Arial"/>
                                  <w:color w:val="15406C"/>
                                  <w:sz w:val="18"/>
                                  <w:szCs w:val="18"/>
                                </w:rPr>
                                <w:t>,</w:t>
                              </w:r>
                            </w:p>
                            <w:p w:rsidR="002731CA" w:rsidRDefault="002731CA">
                              <w:pPr>
                                <w:pStyle w:val="NormalWeb"/>
                                <w:spacing w:before="0" w:beforeAutospacing="0" w:after="0" w:afterAutospacing="0"/>
                                <w:jc w:val="both"/>
                                <w:rPr>
                                  <w:rFonts w:ascii="Arial" w:hAnsi="Arial" w:cs="Arial"/>
                                  <w:color w:val="15406C"/>
                                  <w:sz w:val="18"/>
                                  <w:szCs w:val="18"/>
                                </w:rPr>
                              </w:pPr>
                              <w:r>
                                <w:rPr>
                                  <w:rFonts w:ascii="Arial" w:hAnsi="Arial" w:cs="Arial"/>
                                  <w:color w:val="15406C"/>
                                  <w:sz w:val="18"/>
                                  <w:szCs w:val="18"/>
                                </w:rPr>
                                <w:t>Délégué général</w:t>
                              </w:r>
                            </w:p>
                            <w:p w:rsidR="002731CA" w:rsidRDefault="002731CA">
                              <w:pPr>
                                <w:pStyle w:val="NormalWeb"/>
                                <w:spacing w:before="0" w:beforeAutospacing="0" w:after="0" w:afterAutospacing="0"/>
                                <w:jc w:val="both"/>
                                <w:rPr>
                                  <w:rFonts w:ascii="Arial" w:hAnsi="Arial" w:cs="Arial"/>
                                  <w:color w:val="15406C"/>
                                  <w:sz w:val="18"/>
                                  <w:szCs w:val="18"/>
                                </w:rPr>
                              </w:pPr>
                              <w:r>
                                <w:rPr>
                                  <w:rFonts w:ascii="Arial" w:hAnsi="Arial" w:cs="Arial"/>
                                  <w:color w:val="15406C"/>
                                  <w:sz w:val="18"/>
                                  <w:szCs w:val="18"/>
                                </w:rPr>
                                <w:t xml:space="preserve">________________________________________ </w:t>
                              </w:r>
                            </w:p>
                            <w:p w:rsidR="002731CA" w:rsidRDefault="002731CA">
                              <w:pPr>
                                <w:pStyle w:val="NormalWeb"/>
                                <w:spacing w:before="0" w:beforeAutospacing="0" w:after="0" w:afterAutospacing="0"/>
                                <w:jc w:val="both"/>
                                <w:rPr>
                                  <w:rFonts w:ascii="Arial" w:hAnsi="Arial" w:cs="Arial"/>
                                  <w:color w:val="15406C"/>
                                  <w:sz w:val="18"/>
                                  <w:szCs w:val="18"/>
                                </w:rPr>
                              </w:pPr>
                              <w:r>
                                <w:rPr>
                                  <w:rFonts w:ascii="Arial" w:hAnsi="Arial" w:cs="Arial"/>
                                  <w:color w:val="15406C"/>
                                  <w:sz w:val="18"/>
                                  <w:szCs w:val="18"/>
                                </w:rPr>
                                <w:t> </w:t>
                              </w:r>
                            </w:p>
                            <w:p w:rsidR="002731CA" w:rsidRDefault="002731CA">
                              <w:pPr>
                                <w:pStyle w:val="NormalWeb"/>
                                <w:spacing w:before="0" w:beforeAutospacing="0" w:after="0" w:afterAutospacing="0"/>
                                <w:jc w:val="both"/>
                                <w:rPr>
                                  <w:rFonts w:ascii="Arial" w:hAnsi="Arial" w:cs="Arial"/>
                                  <w:color w:val="15406C"/>
                                  <w:sz w:val="18"/>
                                  <w:szCs w:val="18"/>
                                </w:rPr>
                              </w:pPr>
                              <w:r>
                                <w:rPr>
                                  <w:rFonts w:ascii="Arial" w:hAnsi="Arial" w:cs="Arial"/>
                                  <w:noProof/>
                                  <w:color w:val="15406C"/>
                                  <w:sz w:val="18"/>
                                  <w:szCs w:val="18"/>
                                </w:rPr>
                                <w:drawing>
                                  <wp:inline distT="0" distB="0" distL="0" distR="0">
                                    <wp:extent cx="1857375" cy="552450"/>
                                    <wp:effectExtent l="0" t="0" r="9525" b="0"/>
                                    <wp:docPr id="2" name="Image 2" descr="http://img.fhp.fr/66842/X7mHZuI8W02H65DeuRBYfQ/t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wFrHFCDHBsEAsFsutFuwJsuEvACtAA" descr="http://img.fhp.fr/66842/X7mHZuI8W02H65DeuRBYfQ/tet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7375" cy="552450"/>
                                            </a:xfrm>
                                            <a:prstGeom prst="rect">
                                              <a:avLst/>
                                            </a:prstGeom>
                                            <a:noFill/>
                                            <a:ln>
                                              <a:noFill/>
                                            </a:ln>
                                          </pic:spPr>
                                        </pic:pic>
                                      </a:graphicData>
                                    </a:graphic>
                                  </wp:inline>
                                </w:drawing>
                              </w:r>
                            </w:p>
                            <w:p w:rsidR="002731CA" w:rsidRDefault="002731CA">
                              <w:pPr>
                                <w:numPr>
                                  <w:ilvl w:val="0"/>
                                  <w:numId w:val="8"/>
                                </w:numPr>
                                <w:spacing w:before="100" w:beforeAutospacing="1" w:after="100" w:afterAutospacing="1"/>
                                <w:rPr>
                                  <w:rFonts w:ascii="Arial" w:eastAsia="Times New Roman" w:hAnsi="Arial" w:cs="Arial"/>
                                  <w:color w:val="15406C"/>
                                  <w:sz w:val="18"/>
                                  <w:szCs w:val="18"/>
                                </w:rPr>
                              </w:pPr>
                              <w:hyperlink r:id="rId11" w:history="1">
                                <w:r>
                                  <w:rPr>
                                    <w:rStyle w:val="Lienhypertexte"/>
                                    <w:rFonts w:ascii="Arial" w:eastAsia="Times New Roman" w:hAnsi="Arial" w:cs="Arial"/>
                                    <w:color w:val="3E21FF"/>
                                    <w:sz w:val="18"/>
                                    <w:szCs w:val="18"/>
                                  </w:rPr>
                                  <w:t>Arrêté PUI</w:t>
                                </w:r>
                              </w:hyperlink>
                            </w:p>
                            <w:p w:rsidR="002731CA" w:rsidRDefault="002731CA">
                              <w:pPr>
                                <w:numPr>
                                  <w:ilvl w:val="0"/>
                                  <w:numId w:val="8"/>
                                </w:numPr>
                                <w:spacing w:before="100" w:beforeAutospacing="1" w:after="100" w:afterAutospacing="1"/>
                                <w:rPr>
                                  <w:rFonts w:ascii="Arial" w:eastAsia="Times New Roman" w:hAnsi="Arial" w:cs="Arial"/>
                                  <w:color w:val="15406C"/>
                                  <w:sz w:val="18"/>
                                  <w:szCs w:val="18"/>
                                </w:rPr>
                              </w:pPr>
                              <w:hyperlink r:id="rId12" w:history="1">
                                <w:r>
                                  <w:rPr>
                                    <w:rStyle w:val="Lienhypertexte"/>
                                    <w:rFonts w:ascii="Arial" w:eastAsia="Times New Roman" w:hAnsi="Arial" w:cs="Arial"/>
                                    <w:color w:val="3E21FF"/>
                                    <w:sz w:val="18"/>
                                    <w:szCs w:val="18"/>
                                  </w:rPr>
                                  <w:t>Flash PUI du 13 juin 2017</w:t>
                                </w:r>
                              </w:hyperlink>
                            </w:p>
                            <w:p w:rsidR="002731CA" w:rsidRDefault="002731CA">
                              <w:pPr>
                                <w:numPr>
                                  <w:ilvl w:val="0"/>
                                  <w:numId w:val="8"/>
                                </w:numPr>
                                <w:spacing w:before="100" w:beforeAutospacing="1" w:after="100" w:afterAutospacing="1"/>
                                <w:rPr>
                                  <w:rStyle w:val="Lienhypertexte"/>
                                  <w:color w:val="3E21FF"/>
                                </w:rPr>
                              </w:pPr>
                              <w:bookmarkStart w:id="0" w:name="_GoBack"/>
                              <w:bookmarkEnd w:id="0"/>
                            </w:p>
                            <w:p w:rsidR="002731CA" w:rsidRDefault="002731CA">
                              <w:pPr>
                                <w:spacing w:before="100" w:beforeAutospacing="1" w:after="100" w:afterAutospacing="1"/>
                                <w:ind w:left="720"/>
                              </w:pPr>
                              <w:hyperlink r:id="rId13" w:history="1">
                                <w:r>
                                  <w:rPr>
                                    <w:rStyle w:val="Lienhypertexte"/>
                                    <w:rFonts w:ascii="Arial" w:eastAsia="Times New Roman" w:hAnsi="Arial" w:cs="Arial"/>
                                    <w:color w:val="3E21FF"/>
                                    <w:sz w:val="18"/>
                                    <w:szCs w:val="18"/>
                                  </w:rPr>
                                  <w:t>Flash PUI du 21/12/2016</w:t>
                                </w:r>
                              </w:hyperlink>
                            </w:p>
                            <w:p w:rsidR="002731CA" w:rsidRDefault="002731CA">
                              <w:pPr>
                                <w:spacing w:before="100" w:beforeAutospacing="1" w:after="100" w:afterAutospacing="1"/>
                                <w:ind w:left="720"/>
                                <w:rPr>
                                  <w:rFonts w:ascii="Arial" w:eastAsia="Times New Roman" w:hAnsi="Arial" w:cs="Arial"/>
                                  <w:color w:val="15406C"/>
                                  <w:sz w:val="18"/>
                                  <w:szCs w:val="18"/>
                                </w:rPr>
                              </w:pPr>
                            </w:p>
                          </w:tc>
                        </w:tr>
                      </w:tbl>
                      <w:p w:rsidR="002731CA" w:rsidRDefault="002731CA">
                        <w:pPr>
                          <w:rPr>
                            <w:rFonts w:eastAsia="Times New Roman"/>
                            <w:sz w:val="20"/>
                            <w:szCs w:val="20"/>
                          </w:rPr>
                        </w:pPr>
                      </w:p>
                    </w:tc>
                  </w:tr>
                </w:tbl>
                <w:p w:rsidR="002731CA" w:rsidRDefault="002731CA">
                  <w:pPr>
                    <w:rPr>
                      <w:rFonts w:eastAsia="Times New Roman"/>
                      <w:sz w:val="20"/>
                      <w:szCs w:val="20"/>
                    </w:rPr>
                  </w:pPr>
                </w:p>
              </w:tc>
            </w:tr>
          </w:tbl>
          <w:p w:rsidR="002731CA" w:rsidRDefault="002731CA">
            <w:pPr>
              <w:rPr>
                <w:rFonts w:eastAsia="Times New Roman"/>
                <w:vanish/>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2731CA">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2731CA">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2731CA">
                          <w:trPr>
                            <w:tblCellSpacing w:w="0" w:type="dxa"/>
                          </w:trPr>
                          <w:tc>
                            <w:tcPr>
                              <w:tcW w:w="0" w:type="auto"/>
                              <w:tcMar>
                                <w:top w:w="120" w:type="dxa"/>
                                <w:left w:w="120" w:type="dxa"/>
                                <w:bottom w:w="120" w:type="dxa"/>
                                <w:right w:w="120" w:type="dxa"/>
                              </w:tcMar>
                              <w:hideMark/>
                            </w:tcPr>
                            <w:p w:rsidR="002731CA" w:rsidRDefault="002731CA">
                              <w:pPr>
                                <w:rPr>
                                  <w:rFonts w:ascii="Arial" w:eastAsia="Times New Roman" w:hAnsi="Arial" w:cs="Arial"/>
                                  <w:color w:val="15406C"/>
                                  <w:sz w:val="18"/>
                                  <w:szCs w:val="18"/>
                                </w:rPr>
                              </w:pPr>
                              <w:r>
                                <w:rPr>
                                  <w:rFonts w:ascii="Arial" w:eastAsia="Times New Roman" w:hAnsi="Arial" w:cs="Arial"/>
                                  <w:color w:val="15406C"/>
                                  <w:sz w:val="18"/>
                                  <w:szCs w:val="18"/>
                                </w:rPr>
                                <w:t> </w:t>
                              </w:r>
                            </w:p>
                          </w:tc>
                        </w:tr>
                      </w:tbl>
                      <w:p w:rsidR="002731CA" w:rsidRDefault="002731CA">
                        <w:pPr>
                          <w:rPr>
                            <w:rFonts w:eastAsia="Times New Roman"/>
                            <w:sz w:val="20"/>
                            <w:szCs w:val="20"/>
                          </w:rPr>
                        </w:pPr>
                      </w:p>
                    </w:tc>
                  </w:tr>
                </w:tbl>
                <w:p w:rsidR="002731CA" w:rsidRDefault="002731CA">
                  <w:pPr>
                    <w:rPr>
                      <w:rFonts w:eastAsia="Times New Roman"/>
                      <w:sz w:val="20"/>
                      <w:szCs w:val="20"/>
                    </w:rPr>
                  </w:pPr>
                </w:p>
              </w:tc>
            </w:tr>
            <w:tr w:rsidR="002731CA">
              <w:trPr>
                <w:tblCellSpacing w:w="0" w:type="dxa"/>
                <w:jc w:val="center"/>
              </w:trPr>
              <w:tc>
                <w:tcPr>
                  <w:tcW w:w="0" w:type="auto"/>
                  <w:shd w:val="clear" w:color="auto" w:fill="CEE9FD"/>
                  <w:hideMark/>
                </w:tcPr>
                <w:tbl>
                  <w:tblPr>
                    <w:tblW w:w="0" w:type="auto"/>
                    <w:tblCellSpacing w:w="0" w:type="dxa"/>
                    <w:tblCellMar>
                      <w:left w:w="0" w:type="dxa"/>
                      <w:right w:w="0" w:type="dxa"/>
                    </w:tblCellMar>
                    <w:tblLook w:val="04A0" w:firstRow="1" w:lastRow="0" w:firstColumn="1" w:lastColumn="0" w:noHBand="0" w:noVBand="1"/>
                  </w:tblPr>
                  <w:tblGrid>
                    <w:gridCol w:w="6480"/>
                    <w:gridCol w:w="3240"/>
                  </w:tblGrid>
                  <w:tr w:rsidR="002731CA">
                    <w:trPr>
                      <w:tblCellSpacing w:w="0" w:type="dxa"/>
                    </w:trPr>
                    <w:tc>
                      <w:tcPr>
                        <w:tcW w:w="0" w:type="auto"/>
                        <w:hideMark/>
                      </w:tcPr>
                      <w:tbl>
                        <w:tblPr>
                          <w:tblpPr w:vertAnchor="text"/>
                          <w:tblW w:w="6480" w:type="dxa"/>
                          <w:tblCellSpacing w:w="0" w:type="dxa"/>
                          <w:tblCellMar>
                            <w:left w:w="0" w:type="dxa"/>
                            <w:right w:w="0" w:type="dxa"/>
                          </w:tblCellMar>
                          <w:tblLook w:val="04A0" w:firstRow="1" w:lastRow="0" w:firstColumn="1" w:lastColumn="0" w:noHBand="0" w:noVBand="1"/>
                        </w:tblPr>
                        <w:tblGrid>
                          <w:gridCol w:w="6480"/>
                        </w:tblGrid>
                        <w:tr w:rsidR="002731CA">
                          <w:trPr>
                            <w:tblCellSpacing w:w="0" w:type="dxa"/>
                          </w:trPr>
                          <w:tc>
                            <w:tcPr>
                              <w:tcW w:w="0" w:type="auto"/>
                              <w:tcMar>
                                <w:top w:w="330" w:type="dxa"/>
                                <w:left w:w="330" w:type="dxa"/>
                                <w:bottom w:w="330" w:type="dxa"/>
                                <w:right w:w="330" w:type="dxa"/>
                              </w:tcMar>
                              <w:hideMark/>
                            </w:tcPr>
                            <w:p w:rsidR="002731CA" w:rsidRDefault="002731CA">
                              <w:pPr>
                                <w:spacing w:after="240"/>
                                <w:rPr>
                                  <w:rFonts w:ascii="Arial" w:eastAsia="Times New Roman" w:hAnsi="Arial" w:cs="Arial"/>
                                  <w:color w:val="15406C"/>
                                  <w:sz w:val="18"/>
                                  <w:szCs w:val="18"/>
                                </w:rPr>
                              </w:pPr>
                              <w:r>
                                <w:rPr>
                                  <w:rStyle w:val="lev"/>
                                  <w:rFonts w:ascii="Arial" w:eastAsia="Times New Roman" w:hAnsi="Arial" w:cs="Arial"/>
                                  <w:color w:val="15406C"/>
                                  <w:sz w:val="18"/>
                                  <w:szCs w:val="18"/>
                                </w:rPr>
                                <w:t>Contact : Direction de la Prospective économique, médicale et juridique</w:t>
                              </w:r>
                              <w:r>
                                <w:rPr>
                                  <w:rFonts w:ascii="Arial" w:eastAsia="Times New Roman" w:hAnsi="Arial" w:cs="Arial"/>
                                  <w:color w:val="15406C"/>
                                  <w:sz w:val="18"/>
                                  <w:szCs w:val="18"/>
                                </w:rPr>
                                <w:br/>
                              </w:r>
                              <w:r>
                                <w:rPr>
                                  <w:rStyle w:val="lev"/>
                                  <w:rFonts w:ascii="Arial" w:eastAsia="Times New Roman" w:hAnsi="Arial" w:cs="Arial"/>
                                  <w:color w:val="15406C"/>
                                  <w:sz w:val="18"/>
                                  <w:szCs w:val="18"/>
                                </w:rPr>
                                <w:t xml:space="preserve">Grégory CAUMES </w:t>
                              </w:r>
                              <w:r>
                                <w:rPr>
                                  <w:rFonts w:ascii="Arial" w:eastAsia="Times New Roman" w:hAnsi="Arial" w:cs="Arial"/>
                                  <w:color w:val="15406C"/>
                                  <w:sz w:val="18"/>
                                  <w:szCs w:val="18"/>
                                </w:rPr>
                                <w:br/>
                                <w:t>Responsable des Affaires Juridiques</w:t>
                              </w:r>
                              <w:r>
                                <w:rPr>
                                  <w:rFonts w:ascii="Arial" w:eastAsia="Times New Roman" w:hAnsi="Arial" w:cs="Arial"/>
                                  <w:color w:val="15406C"/>
                                  <w:sz w:val="18"/>
                                  <w:szCs w:val="18"/>
                                </w:rPr>
                                <w:br/>
                                <w:t xml:space="preserve">Tél. 01 53 83 56 56 - </w:t>
                              </w:r>
                              <w:hyperlink r:id="rId14" w:history="1">
                                <w:r>
                                  <w:rPr>
                                    <w:rStyle w:val="Lienhypertexte"/>
                                    <w:rFonts w:ascii="Arial" w:eastAsia="Times New Roman" w:hAnsi="Arial" w:cs="Arial"/>
                                    <w:color w:val="3E21FF"/>
                                    <w:sz w:val="18"/>
                                    <w:szCs w:val="18"/>
                                  </w:rPr>
                                  <w:t>gregory.caumes@fhp.fr</w:t>
                                </w:r>
                              </w:hyperlink>
                              <w:r>
                                <w:rPr>
                                  <w:rFonts w:ascii="Arial" w:eastAsia="Times New Roman" w:hAnsi="Arial" w:cs="Arial"/>
                                  <w:color w:val="15406C"/>
                                  <w:sz w:val="18"/>
                                  <w:szCs w:val="18"/>
                                </w:rPr>
                                <w:t xml:space="preserve"> </w:t>
                              </w:r>
                            </w:p>
                          </w:tc>
                        </w:tr>
                      </w:tbl>
                      <w:p w:rsidR="002731CA" w:rsidRDefault="002731CA">
                        <w:pPr>
                          <w:rPr>
                            <w:rFonts w:eastAsia="Times New Roman"/>
                            <w:sz w:val="20"/>
                            <w:szCs w:val="20"/>
                          </w:rPr>
                        </w:pPr>
                      </w:p>
                    </w:tc>
                    <w:tc>
                      <w:tcPr>
                        <w:tcW w:w="0" w:type="auto"/>
                        <w:hideMark/>
                      </w:tcPr>
                      <w:tbl>
                        <w:tblPr>
                          <w:tblpPr w:vertAnchor="text" w:tblpXSpec="right" w:tblpYSpec="center"/>
                          <w:tblW w:w="3240" w:type="dxa"/>
                          <w:tblCellSpacing w:w="0" w:type="dxa"/>
                          <w:tblCellMar>
                            <w:left w:w="0" w:type="dxa"/>
                            <w:right w:w="0" w:type="dxa"/>
                          </w:tblCellMar>
                          <w:tblLook w:val="04A0" w:firstRow="1" w:lastRow="0" w:firstColumn="1" w:lastColumn="0" w:noHBand="0" w:noVBand="1"/>
                        </w:tblPr>
                        <w:tblGrid>
                          <w:gridCol w:w="3240"/>
                        </w:tblGrid>
                        <w:tr w:rsidR="002731CA">
                          <w:trPr>
                            <w:tblCellSpacing w:w="0" w:type="dxa"/>
                          </w:trPr>
                          <w:tc>
                            <w:tcPr>
                              <w:tcW w:w="0" w:type="auto"/>
                              <w:tcMar>
                                <w:top w:w="330" w:type="dxa"/>
                                <w:left w:w="330" w:type="dxa"/>
                                <w:bottom w:w="330" w:type="dxa"/>
                                <w:right w:w="330" w:type="dxa"/>
                              </w:tcMar>
                              <w:hideMark/>
                            </w:tcPr>
                            <w:p w:rsidR="002731CA" w:rsidRDefault="002731CA">
                              <w:pPr>
                                <w:pStyle w:val="NormalWeb"/>
                                <w:spacing w:before="0" w:beforeAutospacing="0" w:after="0" w:afterAutospacing="0"/>
                                <w:jc w:val="center"/>
                                <w:rPr>
                                  <w:rFonts w:ascii="Arial" w:hAnsi="Arial" w:cs="Arial"/>
                                  <w:color w:val="15406C"/>
                                  <w:sz w:val="18"/>
                                  <w:szCs w:val="18"/>
                                </w:rPr>
                              </w:pPr>
                              <w:r>
                                <w:rPr>
                                  <w:rFonts w:ascii="Arial" w:hAnsi="Arial" w:cs="Arial"/>
                                  <w:noProof/>
                                  <w:color w:val="3E21FF"/>
                                  <w:sz w:val="18"/>
                                  <w:szCs w:val="18"/>
                                </w:rPr>
                                <w:drawing>
                                  <wp:inline distT="0" distB="0" distL="0" distR="0">
                                    <wp:extent cx="1524000" cy="390525"/>
                                    <wp:effectExtent l="0" t="0" r="0" b="9525"/>
                                    <wp:docPr id="1" name="Image 1" descr="http://img.fhp.fr/66842/X7mHZuI8W02H65DeuRBYfQ/image_07.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vABAvvwHwIECvEstDCGBAEuGrrrBur" descr="http://img.fhp.fr/66842/X7mHZuI8W02H65DeuRBYfQ/image_0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a:ln>
                                              <a:noFill/>
                                            </a:ln>
                                          </pic:spPr>
                                        </pic:pic>
                                      </a:graphicData>
                                    </a:graphic>
                                  </wp:inline>
                                </w:drawing>
                              </w:r>
                            </w:p>
                          </w:tc>
                        </w:tr>
                      </w:tbl>
                      <w:p w:rsidR="002731CA" w:rsidRDefault="002731CA">
                        <w:pPr>
                          <w:rPr>
                            <w:rFonts w:eastAsia="Times New Roman"/>
                            <w:sz w:val="20"/>
                            <w:szCs w:val="20"/>
                          </w:rPr>
                        </w:pPr>
                      </w:p>
                    </w:tc>
                  </w:tr>
                </w:tbl>
                <w:p w:rsidR="002731CA" w:rsidRDefault="002731CA">
                  <w:pPr>
                    <w:rPr>
                      <w:rFonts w:eastAsia="Times New Roman"/>
                      <w:sz w:val="20"/>
                      <w:szCs w:val="20"/>
                    </w:rPr>
                  </w:pPr>
                </w:p>
              </w:tc>
            </w:tr>
          </w:tbl>
          <w:p w:rsidR="002731CA" w:rsidRDefault="002731CA">
            <w:pPr>
              <w:jc w:val="center"/>
              <w:rPr>
                <w:rFonts w:eastAsia="Times New Roman"/>
                <w:sz w:val="20"/>
                <w:szCs w:val="20"/>
              </w:rPr>
            </w:pPr>
          </w:p>
        </w:tc>
      </w:tr>
    </w:tbl>
    <w:p w:rsidR="00C7400E" w:rsidRDefault="00C7400E"/>
    <w:sectPr w:rsidR="00C740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B5FE8"/>
    <w:multiLevelType w:val="multilevel"/>
    <w:tmpl w:val="4A868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9D72D9"/>
    <w:multiLevelType w:val="multilevel"/>
    <w:tmpl w:val="8384C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555F23"/>
    <w:multiLevelType w:val="multilevel"/>
    <w:tmpl w:val="04B63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725C4E"/>
    <w:multiLevelType w:val="multilevel"/>
    <w:tmpl w:val="D8FA91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943756E"/>
    <w:multiLevelType w:val="multilevel"/>
    <w:tmpl w:val="C1E60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5D39B5"/>
    <w:multiLevelType w:val="multilevel"/>
    <w:tmpl w:val="18B64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4D2063"/>
    <w:multiLevelType w:val="multilevel"/>
    <w:tmpl w:val="5030D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E2007B"/>
    <w:multiLevelType w:val="multilevel"/>
    <w:tmpl w:val="5D286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4"/>
    <w:lvlOverride w:ilvl="0"/>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lvlOverride w:ilvl="2"/>
    <w:lvlOverride w:ilvl="3"/>
    <w:lvlOverride w:ilvl="4"/>
    <w:lvlOverride w:ilvl="5"/>
    <w:lvlOverride w:ilvl="6"/>
    <w:lvlOverride w:ilvl="7"/>
    <w:lvlOverride w:ilvl="8"/>
  </w:num>
  <w:num w:numId="8">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580"/>
    <w:rsid w:val="002731CA"/>
    <w:rsid w:val="00732580"/>
    <w:rsid w:val="00C740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CF05D-641D-418C-B0CD-26D1DBA9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1CA"/>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731CA"/>
    <w:rPr>
      <w:color w:val="0000FF"/>
      <w:u w:val="single"/>
    </w:rPr>
  </w:style>
  <w:style w:type="paragraph" w:styleId="NormalWeb">
    <w:name w:val="Normal (Web)"/>
    <w:basedOn w:val="Normal"/>
    <w:uiPriority w:val="99"/>
    <w:semiHidden/>
    <w:unhideWhenUsed/>
    <w:rsid w:val="002731CA"/>
    <w:pPr>
      <w:spacing w:before="100" w:beforeAutospacing="1" w:after="100" w:afterAutospacing="1"/>
    </w:pPr>
  </w:style>
  <w:style w:type="character" w:styleId="lev">
    <w:name w:val="Strong"/>
    <w:basedOn w:val="Policepardfaut"/>
    <w:uiPriority w:val="22"/>
    <w:qFormat/>
    <w:rsid w:val="002731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03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gory.caumes@fhp.fr" TargetMode="External"/><Relationship Id="rId13" Type="http://schemas.openxmlformats.org/officeDocument/2006/relationships/hyperlink" Target="http://link.fhp.fr/c?p=xBAacuT30Ng90INL0IjQti5gXNCseUDEENDZ0KRL0IP50MlxRdCFdfd_dQvzKdlBaHR0cDovL2tvYW1hLmZocC5mci9maWNoaWVycy8yMDE3MTIwNjExMzYyMF9GbGFzaF8yMV9kZWNlbWJyZS5wZGalNjY4NDLEEAcU0IDQkgbi0MFI0L_Qz9Cq0NQ95nDQrqtsaW5rLmZocC5mcsQUDu05Z9Cf0NLQukHQl9C8KB7Qp0k60JAI0N9x-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ink.fhp.fr/c?p=xBAacuT30Ng90INL0IjQti5gXNCseUDEENCbU-zQvdCpL9CJQ9CACNCzBwj50IPu2TpodHRwOi8va29hbWEuZmhwLmZyL2ZpY2hpZXJzLzIwMTcxMjA2MTEzNTE1X2FycmV0ZV9QVUkucGRmpTY2ODQyxBAHFNCA0JIG4tDBSNC_0M_QqtDUPeZw0K6rbGluay5maHAuZnLEFA7tOWfQn9DS0LpB0JfQvCge0KdJOtCQCNDfcfs" TargetMode="External"/><Relationship Id="rId12" Type="http://schemas.openxmlformats.org/officeDocument/2006/relationships/hyperlink" Target="http://link.fhp.fr/c?p=xBAacuT30Ng90INL0IjQti5gXNCseUDEENCT-jNpDiY7QdCD4DzQtT_Q0w3QmNlCaHR0cDovL2tvYW1hLmZocC5mci9maWNoaWVycy8yMDE3MTIwNjExMzQ1MV9GbGFzaF8xM19qdWluXzIwMTcucGRmpTY2ODQyxBAHFNCA0JIG4tDBSNC_0M_QqtDUPeZw0K6rbGluay5maHAuZnLEFA7tOWfQn9DS0LpB0JfQvCge0KdJOtCQCNDfcf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link.fhp.fr/c?p=xBAacuT30Ng90INL0IjQti5gXNCseUDEEFjQqDICYNCh_ELQtdCJNDBT0Nhk0ITZO2h0dHA6Ly9rb2FtYS5maHAuZnIvQ29udGVudXMvQmFzZURvY0Zvcm0uYXNweD9maWNoaWVyPTE2MTM5pTY2ODQyxBAHFNCA0JIG4tDBSNC_0M_QqtDUPeZw0K6rbGluay5maHAuZnLEFA7tOWfQn9DS0LpB0JfQvCge0KdJOtCQCNDfcfs" TargetMode="External"/><Relationship Id="rId5" Type="http://schemas.openxmlformats.org/officeDocument/2006/relationships/hyperlink" Target="http://link.fhp.fr/m2?r=pTY2ODQyxBAacuT30Ng90INL0IjQti5gXNCseUDEEAcU0IDQkgbi0MFI0L_Qz9Cq0NQ95nDQrrN2cm91c3NldEBmaHAtc3NyLmZyoJXEENDF0KIu0Jt-FNCmRdCB0M_Q0gbQvtCZ0MAMo01tZcQQNeLQiU0w0NHQxkjQnGVJ49CKaPPtp1JPVVNTRVTEENCL0LvQihAMG3RD0KIg0N5c0JZsHtCxqlbDqXJvbmlxdWXEEH8rUhgp0JfQvUzQqNDN0Jb7JtDfUdCvp0ZIUC1TU1LEEEYt0MvQlNDXENCJStC9ddC_A1or_lilMzE2NDk=" TargetMode="External"/><Relationship Id="rId15" Type="http://schemas.openxmlformats.org/officeDocument/2006/relationships/hyperlink" Target="http://link.fhp.fr/c?p=xBAacuT30Ng90INL0IjQti5gXNCseUDEEC1aVjnQsiBAR9C6KvV00IUHbNCjsmh0dHA6Ly93d3cuZmhwLmZyL6U2Njg0MsQQBxTQgNCSBuLQwUjQv9DP0KrQ1D3mcNCuq2xpbmsuZmhwLmZyxBQO7Tln0J_Q0tC6QdCX0LwoHtCnSTrQkAjQ33H7"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link.fhp.fr/c?p=xBAacuT30Ng90INL0IjQti5gXNCseUDEEAPQoQjQhdDBXwJN0IDQyxZFVyMB0JrZS2h0dHBzOi8vd3d3LmxlZ2lmcmFuY2UuZ291di5mci9hZmZpY2hUZXh0ZS5kbz9jaWRUZXh0ZT1KT1JGVEVYVDAwMDAzMDA2OTE5N6U2Njg0MsQQBxTQgNCSBuLQwUjQv9DP0KrQ1D3mcNCuq2xpbmsuZmhwLmZyxBQO7Tln0J_Q0tC6QdCX0LwoHtCnSTrQkAjQ33H7" TargetMode="External"/><Relationship Id="rId14" Type="http://schemas.openxmlformats.org/officeDocument/2006/relationships/hyperlink" Target="http://link.fhp.fr/c?p=xBAacuT30Ng90INL0IjQti5gXNCseUDEEAzQj9DH0JvQvfPQqU7QpwDQ1NCS7TjQhPW8bWFpbHRvOmdyZWdvcnkuY2F1bWVzQGZocC5mcqU2Njg0MsQQBxTQgNCSBuLQwUjQv9DP0KrQ1D3mcNCuq2xpbmsuZmhwLmZyxBQO7Tln0J_Q0tC6QdCX0LwoHtCnSTrQkAjQ33H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1229</Words>
  <Characters>6763</Characters>
  <Application>Microsoft Office Word</Application>
  <DocSecurity>0</DocSecurity>
  <Lines>56</Lines>
  <Paragraphs>15</Paragraphs>
  <ScaleCrop>false</ScaleCrop>
  <Company/>
  <LinksUpToDate>false</LinksUpToDate>
  <CharactersWithSpaces>7977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dc:creator>
  <cp:keywords/>
  <dc:description/>
  <cp:lastModifiedBy>valerie</cp:lastModifiedBy>
  <cp:revision>2</cp:revision>
  <dcterms:created xsi:type="dcterms:W3CDTF">2017-12-14T16:21:00Z</dcterms:created>
  <dcterms:modified xsi:type="dcterms:W3CDTF">2017-12-14T16:22:00Z</dcterms:modified>
</cp:coreProperties>
</file>