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 w:rsidTr="00B81680">
                    <w:trPr>
                      <w:trHeight w:val="545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</w:tcPr>
                      <w:p w:rsidR="00B81680" w:rsidRDefault="00B81680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17"/>
                            <w:szCs w:val="17"/>
                          </w:rPr>
                          <w:t xml:space="preserve">Flash Info FHP </w:t>
                        </w:r>
                      </w:p>
                      <w:p w:rsidR="00B81680" w:rsidRDefault="00B81680">
                        <w:pPr>
                          <w:pStyle w:val="NormalWeb"/>
                          <w:jc w:val="center"/>
                          <w:rPr>
                            <w:rStyle w:val="Lienhypertexte"/>
                            <w:color w:val="3E21FF"/>
                          </w:rPr>
                        </w:pPr>
                        <w:hyperlink r:id="rId5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999999"/>
                              <w:sz w:val="17"/>
                              <w:szCs w:val="17"/>
                            </w:rPr>
                            <w:t>Lire l'email dans votre navigateur.</w:t>
                          </w:r>
                          <w:r>
                            <w:rPr>
                              <w:rStyle w:val="Lienhypertexte"/>
                              <w:rFonts w:ascii="Arial" w:hAnsi="Arial" w:cs="Arial"/>
                              <w:color w:val="3E21FF"/>
                              <w:sz w:val="18"/>
                              <w:szCs w:val="18"/>
                            </w:rPr>
                            <w:t xml:space="preserve"> </w:t>
                          </w:r>
                        </w:hyperlink>
                      </w:p>
                      <w:p w:rsidR="00B81680" w:rsidRDefault="00B81680">
                        <w:pPr>
                          <w:pStyle w:val="NormalWeb"/>
                          <w:rPr>
                            <w:color w:val="15406C"/>
                          </w:rPr>
                        </w:pP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1680" w:rsidTr="00B8168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81680" w:rsidRDefault="00B8168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6191250" cy="1838325"/>
                              <wp:effectExtent l="0" t="0" r="0" b="9525"/>
                              <wp:docPr id="3" name="Image 3" descr="http://img.fhp.fr/66842/3XF5cdmeNkWRzAbcPoWcGw/image_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vArFvJsrHJGEFFEJJICCwJEsDwHFuHE" descr="http://img.fhp.fr/66842/3XF5cdmeNkWRzAbcPoWcGw/image_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0" cy="1838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81680" w:rsidRDefault="00B8168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680" w:rsidRDefault="00B81680" w:rsidP="00B8168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 w:rsidTr="00B81680">
                    <w:trPr>
                      <w:trHeight w:val="712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81680" w:rsidRDefault="00B81680">
                        <w:pP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>Jeudi 1er mars 2018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  <w:t>Réf : 018-2018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00AFED"/>
                            <w:sz w:val="21"/>
                            <w:szCs w:val="21"/>
                          </w:rPr>
                          <w:t>Informations juridiques</w:t>
                        </w: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p w:rsidR="00B81680" w:rsidRDefault="00B81680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15406C"/>
                            <w:sz w:val="39"/>
                            <w:szCs w:val="39"/>
                          </w:rPr>
                          <w:t>Décret relatif au cadre d'expérimentations pour l'innovation dans le système de santé</w:t>
                        </w: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680" w:rsidRDefault="00B81680" w:rsidP="00B8168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81680" w:rsidRDefault="00B81680">
                        <w:pPr>
                          <w:jc w:val="center"/>
                          <w:rPr>
                            <w:rStyle w:val="lev"/>
                            <w:rFonts w:ascii="Arial" w:hAnsi="Arial" w:cs="Arial"/>
                            <w:color w:val="15406C"/>
                            <w:sz w:val="27"/>
                            <w:szCs w:val="27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7"/>
                            <w:szCs w:val="27"/>
                          </w:rPr>
                          <w:pict>
                            <v:rect id="_x0000_i1026" style="width:453.6pt;height:1.5pt" o:hralign="center" o:hrstd="t" o:hr="t" fillcolor="#a0a0a0" stroked="f"/>
                          </w:pict>
                        </w:r>
                      </w:p>
                      <w:p w:rsidR="00B81680" w:rsidRDefault="00B81680" w:rsidP="00B81680">
                        <w:pPr>
                          <w:pStyle w:val="NormalWeb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5406C"/>
                            <w:sz w:val="27"/>
                            <w:szCs w:val="27"/>
                          </w:rPr>
                          <w:t>L'essentiel à retenir :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5406C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lev"/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Le décret apporte les précisions suivantes concernant l’expérimentation de l’article 51 de la LFSS:</w:t>
                        </w: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Un cadrage du sujet par le Comité Stratégique et une validation des projets par le comité technique et la création d’un rapporteur général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L’ARS est l’interlocutrice privilégiée pour le dépôt de dossier en direct ou sur appel à projet dans le cadre régional ou infrarégional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Le rapporteur général est l’interlocuteur dans le cadre des projets nationaux (sans oublier les ARS pour les applications locales)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Deux axes sont prévus pour les expérimentations au parcours :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Le financement par le biais de différentes modalités (au forfait, à la qualité, par séquences, épisodes ou parcours…)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La promotion d’organisations innovantes (juridiques, technologique, organisationnelle).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Un axe est prévu pour l’amélioration de la pertinence de la prise en charge par l'assurance maladie des médicaments ou des produits.</w:t>
                        </w:r>
                      </w:p>
                      <w:p w:rsidR="00B81680" w:rsidRDefault="00B81680">
                        <w:pPr>
                          <w:jc w:val="center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pict>
                            <v:rect id="_x0000_i1027" style="width:453.6pt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81680" w:rsidRDefault="00B81680">
                        <w:pP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680" w:rsidRDefault="00B81680" w:rsidP="00B8168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Chère Adhérente, Cher Adhérent,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Le </w:t>
                        </w:r>
                        <w:hyperlink r:id="rId7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3E21FF"/>
                              <w:sz w:val="21"/>
                              <w:szCs w:val="21"/>
                            </w:rPr>
                            <w:t>décret relatif aux modalités de mise en œuvre des expérimentations pour l'innovation dans le système de santé</w:t>
                          </w:r>
                        </w:hyperlink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 vient de paraitre. Il précise l’article 51 de la loi de financement de la sécurité sociale pour 2018.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Ce décret est venu compléter un dispositif permettant d’expérimenter des prises en charges innovantes autour du parcours de soins du patient permettant de déroger à certains principes de financement, de facturation, d’autorisations et de droit sanitaires.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La FHP vous soutient dans vos démarches dans le cadre de cette expérimentation :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Ce que nous avons fait :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La FHP met à votre disposition une </w:t>
                        </w:r>
                        <w:hyperlink r:id="rId8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3E21FF"/>
                              <w:sz w:val="21"/>
                              <w:szCs w:val="21"/>
                            </w:rPr>
                            <w:t xml:space="preserve">fiche de synthèse </w:t>
                          </w:r>
                        </w:hyperlink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pour vous permettre d’appréhender au mieux ce dispositif.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La FHP a obtenu un siège au Comité Stratégique où nous pourrons défendre vos projets dans le cadre de ce dispositif.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Ce que nous ferons :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En lien avec le ministère, nous créerons un dossier type de demande d’expérimentation.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Nous organiserons une journée thématique sur le thème de l’expérimentation au parcours dans le cadre de l’article 51 LFSS et de son décret d’application. Cette journée se déroulera le </w:t>
                        </w:r>
                        <w:r>
                          <w:rPr>
                            <w:rStyle w:val="lev"/>
                            <w:rFonts w:ascii="Arial" w:hAnsi="Arial" w:cs="Arial"/>
                            <w:color w:val="FF0000"/>
                            <w:sz w:val="21"/>
                            <w:szCs w:val="21"/>
                          </w:rPr>
                          <w:t>12 juin 2018</w:t>
                        </w: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 (vous recevrez une invitation prochainement).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La FHP et les Syndicats de Spécialités vous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accompagnerons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 dans vos démarches tout au long de vos projets d’expérimentation. N’hésitez pas à nous tenir au courant de vos projets pour que nous puissions les défendre lors des réunions du Comité Stratégique.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 xml:space="preserve">Pour toute question ou remontée d’observations, notre service juridique est à votre entière disposition. 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Vous pouvez le contacter soit par mail (</w:t>
                        </w:r>
                        <w:hyperlink r:id="rId9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3E21FF"/>
                              <w:sz w:val="21"/>
                              <w:szCs w:val="21"/>
                            </w:rPr>
                            <w:t>gregory.caumes@fhp.fr</w:t>
                          </w:r>
                        </w:hyperlink>
                        <w:r>
                          <w:rPr>
                            <w:rFonts w:ascii="Arial" w:hAnsi="Arial" w:cs="Arial"/>
                            <w:color w:val="15406C"/>
                            <w:sz w:val="21"/>
                            <w:szCs w:val="21"/>
                          </w:rPr>
                          <w:t>) ou par téléphone (01 53 83 56 60).</w:t>
                        </w:r>
                      </w:p>
                      <w:p w:rsidR="00B81680" w:rsidRDefault="00B81680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</w:p>
                      <w:p w:rsidR="00B81680" w:rsidRDefault="00B81680">
                        <w:pP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Nous vous prions d’agréer, Chère Adhérente, Cher Adhérent, nos salutations amicales et dévouées. 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Michel </w:t>
                        </w:r>
                        <w:proofErr w:type="spellStart"/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Ballereau</w:t>
                        </w:r>
                        <w:proofErr w:type="spellEnd"/>
                        <w:proofErr w:type="gramStart"/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>,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br/>
                          <w:t>Délégué général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15406C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1857375" cy="542925"/>
                              <wp:effectExtent l="0" t="0" r="9525" b="9525"/>
                              <wp:docPr id="2" name="Image 2" descr="http://img.fhp.fr/66842/3XF5cdmeNkWRzAbcPoWcGw/BTN-%C3%A0%20t%C3%A9l%C3%A9charger%20DPEJM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uuCrGHHtEECEssDrrItuAEsAAJJJBBu" descr="http://img.fhp.fr/66842/3XF5cdmeNkWRzAbcPoWcGw/BTN-%C3%A0%20t%C3%A9l%C3%A9charger%20DPEJM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3E21FF"/>
                              <w:sz w:val="21"/>
                              <w:szCs w:val="21"/>
                            </w:rPr>
                            <w:t>Article 51 de la LFSS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B81680" w:rsidRDefault="00B81680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3E21FF"/>
                              <w:sz w:val="21"/>
                              <w:szCs w:val="21"/>
                            </w:rPr>
                            <w:t>Décret n° 2018-125 du 21 février 2018 relatif au cadre d'expérimentations pour l'innovation dans le système de santé prévu à l'article L. 162-31-1 du code de la sécurité sociale</w:t>
                          </w:r>
                        </w:hyperlink>
                      </w:p>
                      <w:p w:rsidR="00B81680" w:rsidRDefault="00B81680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3E21FF"/>
                              <w:sz w:val="21"/>
                              <w:szCs w:val="21"/>
                            </w:rPr>
                            <w:t>Fiche synthèse de l'article 51</w:t>
                          </w:r>
                        </w:hyperlink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680" w:rsidRDefault="00B81680" w:rsidP="00B8168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1680" w:rsidTr="00B81680">
        <w:trPr>
          <w:tblCellSpacing w:w="0" w:type="dxa"/>
          <w:jc w:val="center"/>
        </w:trPr>
        <w:tc>
          <w:tcPr>
            <w:tcW w:w="0" w:type="auto"/>
            <w:shd w:val="clear" w:color="auto" w:fill="CEE9FD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0"/>
              <w:gridCol w:w="3240"/>
            </w:tblGrid>
            <w:tr w:rsidR="00B81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64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30" w:type="dxa"/>
                          <w:left w:w="330" w:type="dxa"/>
                          <w:bottom w:w="330" w:type="dxa"/>
                          <w:right w:w="330" w:type="dxa"/>
                        </w:tcMar>
                        <w:hideMark/>
                      </w:tcPr>
                      <w:p w:rsidR="00B81680" w:rsidRDefault="00B81680">
                        <w:pPr>
                          <w:spacing w:after="240"/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>Contact : Direction de la Prospective Economique, Juridique et Médicale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 xml:space="preserve">Grégory </w:t>
                        </w:r>
                        <w:proofErr w:type="spellStart"/>
                        <w:r>
                          <w:rPr>
                            <w:rStyle w:val="lev"/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>Caumes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  <w:t>Responsable des Affaires Juridiques</w:t>
                        </w:r>
                        <w:r>
                          <w:rPr>
                            <w:rFonts w:ascii="Arial" w:eastAsia="Times New Roman" w:hAnsi="Arial" w:cs="Arial"/>
                            <w:color w:val="15406C"/>
                            <w:sz w:val="18"/>
                            <w:szCs w:val="18"/>
                          </w:rPr>
                          <w:br/>
                          <w:t xml:space="preserve">Tél. 01 53 83 56 56 - </w:t>
                        </w:r>
                        <w:hyperlink r:id="rId14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3E21FF"/>
                              <w:sz w:val="18"/>
                              <w:szCs w:val="18"/>
                            </w:rPr>
                            <w:t xml:space="preserve">gregory.caumes@fhp.fr </w:t>
                          </w:r>
                        </w:hyperlink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vertAnchor="text" w:tblpXSpec="right" w:tblpYSpec="center"/>
                    <w:tblW w:w="32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0"/>
                  </w:tblGrid>
                  <w:tr w:rsidR="00B8168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30" w:type="dxa"/>
                          <w:left w:w="330" w:type="dxa"/>
                          <w:bottom w:w="330" w:type="dxa"/>
                          <w:right w:w="330" w:type="dxa"/>
                        </w:tcMar>
                        <w:hideMark/>
                      </w:tcPr>
                      <w:p w:rsidR="00B81680" w:rsidRDefault="00B81680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color w:val="15406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3E21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524000" cy="390525"/>
                              <wp:effectExtent l="0" t="0" r="0" b="9525"/>
                              <wp:docPr id="1" name="Image 1" descr="http://img.fhp.fr/66842/3XF5cdmeNkWRzAbcPoWcGw/image_07.jpg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HtIAsHEuIusEBICsIwJEIHHtBGrvuvB" descr="http://img.fhp.fr/66842/3XF5cdmeNkWRzAbcPoWcGw/image_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81680" w:rsidRDefault="00B816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1680" w:rsidRDefault="00B816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A0FC1" w:rsidRDefault="007A0FC1"/>
    <w:sectPr w:rsidR="007A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052"/>
    <w:multiLevelType w:val="multilevel"/>
    <w:tmpl w:val="FEF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1711"/>
    <w:multiLevelType w:val="multilevel"/>
    <w:tmpl w:val="4732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15B17"/>
    <w:multiLevelType w:val="multilevel"/>
    <w:tmpl w:val="A79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4284D"/>
    <w:multiLevelType w:val="multilevel"/>
    <w:tmpl w:val="786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019D2"/>
    <w:multiLevelType w:val="multilevel"/>
    <w:tmpl w:val="6DC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61"/>
    <w:rsid w:val="007A0FC1"/>
    <w:rsid w:val="00A04D61"/>
    <w:rsid w:val="00B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16F42-88F1-4638-855C-148992CC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8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16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680"/>
  </w:style>
  <w:style w:type="character" w:styleId="lev">
    <w:name w:val="Strong"/>
    <w:basedOn w:val="Policepardfaut"/>
    <w:uiPriority w:val="22"/>
    <w:qFormat/>
    <w:rsid w:val="00B81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fhp.fr/c?p=xBBYECo9dVJEQdCrJEduDl9g0IvEEPXQuy3QkNDDYBZJ0JZnGtCAW9C78wHZbGh0dHA6Ly9rb2FtYS5maHAuZnIvZmljaGllcnMvMjAxODAzMDExNDQ0NTdfQXJ0aWNsZV81MV9fRXhwZXJpbWVudGF0aW9uc19vcmdhbmlzYXRpb25uZWxsZXNfaW5ub3ZhbnRlc18xLnBkZqU2Njg0MsQQadC3X9CE0NnQtTtM0J9Z0JvQy9Cz0LXQlyyrbGluay5maHAuZnLEFA7tOWfQn9DS0LpB0JfQvCge0KdJOtCQCNDfcfs" TargetMode="External"/><Relationship Id="rId13" Type="http://schemas.openxmlformats.org/officeDocument/2006/relationships/hyperlink" Target="http://link.fhp.fr/c?p=xBBYECo9dVJEQdCrJEduDl9g0IvEENC2MAjnCtCnCUHQk9CUCk8K0JXQrNDK2WxodHRwOi8va29hbWEuZmhwLmZyL2ZpY2hpZXJzLzIwMTgwMzAxMTQ0NDU3X0FydGljbGVfNTFfX0V4cGVyaW1lbnRhdGlvbnNfb3JnYW5pc2F0aW9ubmVsbGVzX2lubm92YW50ZXNfMS5wZGalNjY4NDLEEGnQt1_QhNDZ0LU7TNCfWdCb0MvQs9C10Jcsq2xpbmsuZmhwLmZyxBQO7Tln0J_Q0tC6QdCX0LwoHtCnSTrQkAjQ33H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nk.fhp.fr/c?p=xBBYECo9dVJEQdCrJEduDl9g0IvEEB7Qn18b0NbQmC5K0Lp70LvmcGFG0JDZS2h0dHA6Ly9rb2FtYS5maHAuZnIvZmljaGllcnMvMjAxODAzMDExNDQzNDdfRGVjcmV0XzIwMThfMTI1X2R1XzIxLjAyLjE4LnBkZqU2Njg0MsQQadC3X9CE0NnQtTtM0J9Z0JvQy9Cz0LXQlyyrbGluay5maHAuZnLEFA7tOWfQn9DS0LpB0JfQvCge0KdJOtCQCNDfcfs" TargetMode="External"/><Relationship Id="rId12" Type="http://schemas.openxmlformats.org/officeDocument/2006/relationships/hyperlink" Target="http://link.fhp.fr/c?p=xBBYECo9dVJEQdCrJEduDl9g0IvEEFtF69CLQHVTTtCQbmF3HXR20N_ZSWh0dHBzOi8vd3d3LmxlZ2lmcmFuY2UuZ291di5mci9lbGkvZGVjcmV0LzIwMTgvMi8yMS9TU0FTMTczNjY2NkQvam8vdGV4dGWlNjY4NDLEEGnQt1_QhNDZ0LU7TNCfWdCb0MvQs9C10Jcsq2xpbmsuZmhwLmZyxBQO7Tln0J_Q0tC6QdCX0LwoHtCnSTrQkAjQ33H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ink.fhp.fr/c?p=xBBYECo9dVJEQdCrJEduDl9g0IvEENDf0Lzi0Jkp_2xA0Lr1LhbQpdDPYDTZTGh0dHBzOi8vd3d3LmxlZ2lmcmFuY2UuZ291di5mci9lbGkvbG9pLzIwMTcvMTIvMzAvQ1BBWDE3MjU1ODBML2pvL2FydGljbGVfNTGlNjY4NDLEEGnQt1_QhNDZ0LU7TNCfWdCb0MvQs9C10Jcsq2xpbmsuZmhwLmZyxBQO7Tln0J_Q0tC6QdCX0LwoHtCnSTrQkAjQ33H7" TargetMode="External"/><Relationship Id="rId5" Type="http://schemas.openxmlformats.org/officeDocument/2006/relationships/hyperlink" Target="http://link.fhp.fr/m2?r=pTY2ODQyxBBYECo9dVJEQdCrJEduDl9g0IvEEGnQt1_QhNDZ0LU7TNCfWdCb0MvQs9C10JcssWZocHNzckBmaHAtc3NyLmZyoJXEENCC7OgH5efQhkXQm9DOTAg8StC5daNNbWXEENCcIdClatC3VtCGTNCe69CzBHUFH9DLpk1BR0VSRcQQ0JvQ0NCl0J7Ql9CwLEjQstCqNgbQ1tCe0JsNqFZhbMOpcmllxBBX0IzQqFPQr0frRNCtVNCedtCWOCnQpKdGSFAtU1NSxBA9KdCyJHT7dELQjhDQ09DTA9DdZNCMpTMxNjQ4" TargetMode="External"/><Relationship Id="rId15" Type="http://schemas.openxmlformats.org/officeDocument/2006/relationships/hyperlink" Target="http://link.fhp.fr/c?p=xBBYECo9dVJEQdCrJEduDl9g0IvEEHvQnlbQk2d8-kzQhiP-I3TQi0zQwbJodHRwOi8vd3d3LmZocC5mci-lNjY4NDLEEGnQt1_QhNDZ0LU7TNCfWdCb0MvQs9C10Jcsq2xpbmsuZmhwLmZyxBQO7Tln0J_Q0tC6QdCX0LwoHtCnSTrQkAjQ33H7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regory.caumes@fhp.fr" TargetMode="External"/><Relationship Id="rId14" Type="http://schemas.openxmlformats.org/officeDocument/2006/relationships/hyperlink" Target="mailto:gregory.caumes@f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2018-03-23T09:44:00Z</dcterms:created>
  <dcterms:modified xsi:type="dcterms:W3CDTF">2018-03-23T09:49:00Z</dcterms:modified>
</cp:coreProperties>
</file>