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344FC" w14:textId="77777777" w:rsidR="0051703C" w:rsidRPr="00A172E8" w:rsidRDefault="00A172E8" w:rsidP="00A172E8">
      <w:pPr>
        <w:jc w:val="center"/>
        <w:rPr>
          <w:b/>
          <w:sz w:val="24"/>
        </w:rPr>
      </w:pPr>
      <w:r w:rsidRPr="00A172E8">
        <w:rPr>
          <w:b/>
          <w:sz w:val="24"/>
        </w:rPr>
        <w:t xml:space="preserve">Groupe Technique IFAQ </w:t>
      </w:r>
    </w:p>
    <w:p w14:paraId="018A6146" w14:textId="77777777" w:rsidR="00A172E8" w:rsidRDefault="00DA589C" w:rsidP="00A172E8">
      <w:pPr>
        <w:jc w:val="center"/>
        <w:rPr>
          <w:b/>
          <w:sz w:val="24"/>
        </w:rPr>
      </w:pPr>
      <w:r>
        <w:rPr>
          <w:b/>
          <w:sz w:val="24"/>
        </w:rPr>
        <w:t xml:space="preserve">Compte-rendu de la réunion du </w:t>
      </w:r>
      <w:r w:rsidR="004701EC">
        <w:rPr>
          <w:b/>
          <w:sz w:val="24"/>
        </w:rPr>
        <w:t>6 février 2019</w:t>
      </w:r>
    </w:p>
    <w:p w14:paraId="34C27938" w14:textId="77777777" w:rsidR="00A172E8" w:rsidRDefault="00B57039" w:rsidP="00A172E8">
      <w:pPr>
        <w:jc w:val="center"/>
        <w:rPr>
          <w:b/>
          <w:sz w:val="24"/>
        </w:rPr>
      </w:pPr>
      <w:r>
        <w:rPr>
          <w:b/>
          <w:noProof/>
          <w:sz w:val="24"/>
          <w:lang w:eastAsia="fr-FR"/>
        </w:rPr>
        <mc:AlternateContent>
          <mc:Choice Requires="wps">
            <w:drawing>
              <wp:anchor distT="0" distB="0" distL="114300" distR="114300" simplePos="0" relativeHeight="251659264" behindDoc="0" locked="0" layoutInCell="1" allowOverlap="1" wp14:anchorId="743E68B5" wp14:editId="18E823A2">
                <wp:simplePos x="0" y="0"/>
                <wp:positionH relativeFrom="column">
                  <wp:posOffset>-99695</wp:posOffset>
                </wp:positionH>
                <wp:positionV relativeFrom="paragraph">
                  <wp:posOffset>128906</wp:posOffset>
                </wp:positionV>
                <wp:extent cx="5939624" cy="1924050"/>
                <wp:effectExtent l="0" t="0" r="23495" b="19050"/>
                <wp:wrapNone/>
                <wp:docPr id="1" name="Rectangle 1"/>
                <wp:cNvGraphicFramePr/>
                <a:graphic xmlns:a="http://schemas.openxmlformats.org/drawingml/2006/main">
                  <a:graphicData uri="http://schemas.microsoft.com/office/word/2010/wordprocessingShape">
                    <wps:wsp>
                      <wps:cNvSpPr/>
                      <wps:spPr>
                        <a:xfrm>
                          <a:off x="0" y="0"/>
                          <a:ext cx="5939624" cy="1924050"/>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8DEA0" id="Rectangle 1" o:spid="_x0000_s1026" style="position:absolute;margin-left:-7.85pt;margin-top:10.15pt;width:467.7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" filled="f" strokecolor="black [3213]" strokeweight=".25pt">
                <v:stroke dashstyle="dash"/>
              </v:rect>
            </w:pict>
          </mc:Fallback>
        </mc:AlternateContent>
      </w:r>
    </w:p>
    <w:p w14:paraId="23B13B6E" w14:textId="77777777" w:rsidR="00A172E8" w:rsidRPr="006B3646" w:rsidRDefault="00A172E8" w:rsidP="006B3646">
      <w:pPr>
        <w:jc w:val="center"/>
        <w:rPr>
          <w:u w:val="single"/>
        </w:rPr>
      </w:pPr>
      <w:r w:rsidRPr="006B3646">
        <w:rPr>
          <w:u w:val="single"/>
        </w:rPr>
        <w:t>Rappel de l’ordre du jour</w:t>
      </w:r>
    </w:p>
    <w:p w14:paraId="6141A105" w14:textId="77777777" w:rsidR="004701EC" w:rsidRPr="004701EC" w:rsidRDefault="004701EC" w:rsidP="004701EC">
      <w:pPr>
        <w:rPr>
          <w:bCs/>
          <w:i/>
          <w:sz w:val="20"/>
        </w:rPr>
      </w:pPr>
      <w:r w:rsidRPr="004701EC">
        <w:rPr>
          <w:bCs/>
          <w:i/>
          <w:sz w:val="20"/>
        </w:rPr>
        <w:t>1- Point sur les résultats IFAQ 2018</w:t>
      </w:r>
    </w:p>
    <w:p w14:paraId="2DCB2BE6" w14:textId="77777777" w:rsidR="004701EC" w:rsidRPr="004701EC" w:rsidRDefault="004701EC" w:rsidP="004701EC">
      <w:pPr>
        <w:rPr>
          <w:bCs/>
          <w:i/>
          <w:sz w:val="20"/>
        </w:rPr>
      </w:pPr>
      <w:r w:rsidRPr="004701EC">
        <w:rPr>
          <w:bCs/>
          <w:i/>
          <w:sz w:val="20"/>
        </w:rPr>
        <w:t>2- Décret en Conseil d’Etat</w:t>
      </w:r>
    </w:p>
    <w:p w14:paraId="665FE813" w14:textId="77777777" w:rsidR="004701EC" w:rsidRPr="004701EC" w:rsidRDefault="004701EC" w:rsidP="004701EC">
      <w:pPr>
        <w:rPr>
          <w:bCs/>
          <w:i/>
          <w:sz w:val="20"/>
        </w:rPr>
      </w:pPr>
      <w:r w:rsidRPr="004701EC">
        <w:rPr>
          <w:bCs/>
          <w:i/>
          <w:sz w:val="20"/>
        </w:rPr>
        <w:t>3- Point sur les groupes de comparaison</w:t>
      </w:r>
    </w:p>
    <w:p w14:paraId="085712B9" w14:textId="77777777" w:rsidR="004701EC" w:rsidRPr="004701EC" w:rsidRDefault="004701EC" w:rsidP="004701EC">
      <w:pPr>
        <w:rPr>
          <w:bCs/>
          <w:i/>
          <w:sz w:val="20"/>
        </w:rPr>
      </w:pPr>
      <w:r w:rsidRPr="004701EC">
        <w:rPr>
          <w:bCs/>
          <w:i/>
          <w:sz w:val="20"/>
        </w:rPr>
        <w:t>4- Point sur les indicateurs</w:t>
      </w:r>
    </w:p>
    <w:p w14:paraId="0F75F350" w14:textId="77777777" w:rsidR="004701EC" w:rsidRPr="004701EC" w:rsidRDefault="008B1F4E" w:rsidP="004701EC">
      <w:pPr>
        <w:rPr>
          <w:bCs/>
          <w:i/>
          <w:sz w:val="20"/>
        </w:rPr>
      </w:pPr>
      <w:r>
        <w:rPr>
          <w:bCs/>
          <w:i/>
          <w:sz w:val="20"/>
        </w:rPr>
        <w:t>5</w:t>
      </w:r>
      <w:r w:rsidR="004701EC" w:rsidRPr="004701EC">
        <w:rPr>
          <w:bCs/>
          <w:i/>
          <w:sz w:val="20"/>
        </w:rPr>
        <w:t>- Principes de financement et simulation des résultats</w:t>
      </w:r>
    </w:p>
    <w:p w14:paraId="1CABBBBF" w14:textId="77777777" w:rsidR="00043328" w:rsidRDefault="00043328" w:rsidP="00A172E8">
      <w:pPr>
        <w:rPr>
          <w:b/>
        </w:rPr>
      </w:pPr>
    </w:p>
    <w:p w14:paraId="25C2D233" w14:textId="77777777" w:rsidR="00001772" w:rsidRPr="00001772" w:rsidRDefault="00001772" w:rsidP="00A172E8">
      <w:pPr>
        <w:rPr>
          <w:b/>
        </w:rPr>
      </w:pPr>
      <w:r w:rsidRPr="00001772">
        <w:rPr>
          <w:b/>
        </w:rPr>
        <w:t xml:space="preserve">Participants  </w:t>
      </w:r>
    </w:p>
    <w:p w14:paraId="20FD40F7" w14:textId="77777777" w:rsidR="00001772" w:rsidRPr="00043328" w:rsidRDefault="002F50B3" w:rsidP="00001772">
      <w:pPr>
        <w:pStyle w:val="Paragraphedeliste"/>
        <w:numPr>
          <w:ilvl w:val="0"/>
          <w:numId w:val="10"/>
        </w:numPr>
      </w:pPr>
      <w:r w:rsidRPr="00043328">
        <w:rPr>
          <w:b/>
        </w:rPr>
        <w:t>FNEHAD</w:t>
      </w:r>
      <w:r w:rsidRPr="00043328">
        <w:t xml:space="preserve"> : </w:t>
      </w:r>
      <w:r w:rsidR="00001772" w:rsidRPr="00043328">
        <w:t>Maud ROBERT</w:t>
      </w:r>
    </w:p>
    <w:p w14:paraId="2EB2163A" w14:textId="44C48F4C" w:rsidR="00001772" w:rsidRPr="00043328" w:rsidRDefault="002F50B3" w:rsidP="00001772">
      <w:pPr>
        <w:pStyle w:val="Paragraphedeliste"/>
        <w:numPr>
          <w:ilvl w:val="0"/>
          <w:numId w:val="10"/>
        </w:numPr>
      </w:pPr>
      <w:r w:rsidRPr="00043328">
        <w:rPr>
          <w:b/>
        </w:rPr>
        <w:t>FHF</w:t>
      </w:r>
      <w:r w:rsidRPr="00043328">
        <w:t xml:space="preserve"> : </w:t>
      </w:r>
      <w:r w:rsidR="006D5B73" w:rsidRPr="00043328">
        <w:t>Kathia BARRO</w:t>
      </w:r>
      <w:r w:rsidR="00807F62" w:rsidRPr="00043328">
        <w:t xml:space="preserve">, Cécile CHEVANCE </w:t>
      </w:r>
    </w:p>
    <w:p w14:paraId="1E387D2E" w14:textId="77777777" w:rsidR="00043328" w:rsidRDefault="002F50B3" w:rsidP="00043328">
      <w:pPr>
        <w:pStyle w:val="Paragraphedeliste"/>
        <w:numPr>
          <w:ilvl w:val="0"/>
          <w:numId w:val="10"/>
        </w:numPr>
      </w:pPr>
      <w:r w:rsidRPr="00043328">
        <w:rPr>
          <w:b/>
        </w:rPr>
        <w:t>FHP MCO</w:t>
      </w:r>
      <w:r w:rsidRPr="00043328">
        <w:t xml:space="preserve"> : </w:t>
      </w:r>
      <w:r w:rsidR="00807F62" w:rsidRPr="00043328">
        <w:t xml:space="preserve">Dr Paul GARASSUS, </w:t>
      </w:r>
      <w:r w:rsidR="00001772" w:rsidRPr="00043328">
        <w:t>Laure DUBOIS</w:t>
      </w:r>
      <w:r w:rsidR="006D5B73" w:rsidRPr="00043328">
        <w:t>, Thierry BECHU</w:t>
      </w:r>
      <w:r w:rsidR="00807F62" w:rsidRPr="00043328">
        <w:t xml:space="preserve"> </w:t>
      </w:r>
      <w:r w:rsidR="006D5B73" w:rsidRPr="00043328">
        <w:t xml:space="preserve"> </w:t>
      </w:r>
    </w:p>
    <w:p w14:paraId="327C0539" w14:textId="09AFE638" w:rsidR="00001772" w:rsidRPr="00043328" w:rsidRDefault="002F50B3" w:rsidP="00043328">
      <w:pPr>
        <w:pStyle w:val="Paragraphedeliste"/>
        <w:numPr>
          <w:ilvl w:val="0"/>
          <w:numId w:val="10"/>
        </w:numPr>
      </w:pPr>
      <w:r w:rsidRPr="00043328">
        <w:rPr>
          <w:b/>
        </w:rPr>
        <w:t>FHP SSR</w:t>
      </w:r>
      <w:r w:rsidRPr="00043328">
        <w:t> :</w:t>
      </w:r>
      <w:r w:rsidR="00793B7A" w:rsidRPr="00043328">
        <w:t xml:space="preserve"> </w:t>
      </w:r>
      <w:r w:rsidR="00807F62" w:rsidRPr="00043328">
        <w:t>Dr Marie-Christine LOCRET-BRIOLAT, M. Eric NOEL.</w:t>
      </w:r>
    </w:p>
    <w:p w14:paraId="5AE12B95" w14:textId="77777777" w:rsidR="00001772" w:rsidRPr="00043328" w:rsidRDefault="002F50B3" w:rsidP="00001772">
      <w:pPr>
        <w:pStyle w:val="Paragraphedeliste"/>
        <w:numPr>
          <w:ilvl w:val="0"/>
          <w:numId w:val="10"/>
        </w:numPr>
      </w:pPr>
      <w:r w:rsidRPr="00043328">
        <w:rPr>
          <w:b/>
        </w:rPr>
        <w:t>FEHAP</w:t>
      </w:r>
      <w:r w:rsidRPr="00043328">
        <w:t xml:space="preserve"> : </w:t>
      </w:r>
      <w:r w:rsidR="00793B7A" w:rsidRPr="00043328">
        <w:t>Anne LECOQ</w:t>
      </w:r>
      <w:r w:rsidR="006D5B73" w:rsidRPr="00043328">
        <w:t>, Laurence MARSAL, Stéphanie ROUSVAL, Clara LEPOUTRE</w:t>
      </w:r>
    </w:p>
    <w:p w14:paraId="0B51CA3D" w14:textId="77777777" w:rsidR="006D5B73" w:rsidRPr="00043328" w:rsidRDefault="006D5B73" w:rsidP="00001772">
      <w:pPr>
        <w:pStyle w:val="Paragraphedeliste"/>
        <w:numPr>
          <w:ilvl w:val="0"/>
          <w:numId w:val="10"/>
        </w:numPr>
      </w:pPr>
      <w:r w:rsidRPr="00043328">
        <w:rPr>
          <w:b/>
        </w:rPr>
        <w:t>UGECAM </w:t>
      </w:r>
      <w:r w:rsidRPr="00043328">
        <w:t xml:space="preserve">: Anne DE HAUT DE SIGY, </w:t>
      </w:r>
      <w:r w:rsidR="00715371" w:rsidRPr="00043328">
        <w:t xml:space="preserve">Blandine ABECASSIS </w:t>
      </w:r>
      <w:r w:rsidRPr="00043328">
        <w:t xml:space="preserve"> </w:t>
      </w:r>
    </w:p>
    <w:p w14:paraId="5BC82C86" w14:textId="4797B4D1" w:rsidR="00001772" w:rsidRPr="008F005C" w:rsidRDefault="002F50B3" w:rsidP="002F50B3">
      <w:pPr>
        <w:pStyle w:val="Paragraphedeliste"/>
        <w:numPr>
          <w:ilvl w:val="0"/>
          <w:numId w:val="10"/>
        </w:numPr>
        <w:rPr>
          <w:lang w:val="en-US"/>
        </w:rPr>
      </w:pPr>
      <w:r w:rsidRPr="008F005C">
        <w:rPr>
          <w:b/>
          <w:lang w:val="en-US"/>
        </w:rPr>
        <w:t>HAS</w:t>
      </w:r>
      <w:r w:rsidRPr="008F005C">
        <w:rPr>
          <w:lang w:val="en-US"/>
        </w:rPr>
        <w:t xml:space="preserve"> : </w:t>
      </w:r>
      <w:r w:rsidR="00001772" w:rsidRPr="008F005C">
        <w:rPr>
          <w:lang w:val="en-US"/>
        </w:rPr>
        <w:t>Agnès SOLOMIAC</w:t>
      </w:r>
      <w:r w:rsidRPr="008F005C">
        <w:rPr>
          <w:lang w:val="en-US"/>
        </w:rPr>
        <w:t>, Sandrine MORIN</w:t>
      </w:r>
    </w:p>
    <w:p w14:paraId="2960EA85" w14:textId="78A9A98B" w:rsidR="00001772" w:rsidRPr="00043328" w:rsidRDefault="002F50B3" w:rsidP="002F50B3">
      <w:pPr>
        <w:pStyle w:val="Paragraphedeliste"/>
        <w:numPr>
          <w:ilvl w:val="0"/>
          <w:numId w:val="10"/>
        </w:numPr>
      </w:pPr>
      <w:r w:rsidRPr="00043328">
        <w:rPr>
          <w:b/>
        </w:rPr>
        <w:t>ATIH</w:t>
      </w:r>
      <w:r w:rsidRPr="00043328">
        <w:t xml:space="preserve"> : </w:t>
      </w:r>
      <w:r w:rsidR="00807F62" w:rsidRPr="00043328">
        <w:t xml:space="preserve">Véronique SAUVADET, </w:t>
      </w:r>
      <w:r w:rsidR="00001772" w:rsidRPr="00043328">
        <w:t>Clément RALLET</w:t>
      </w:r>
      <w:r w:rsidR="00715371" w:rsidRPr="00043328">
        <w:t xml:space="preserve">, Florent MONIER </w:t>
      </w:r>
      <w:r w:rsidR="00001772" w:rsidRPr="00043328">
        <w:t xml:space="preserve"> </w:t>
      </w:r>
    </w:p>
    <w:p w14:paraId="31DF2F5E" w14:textId="57183AA3" w:rsidR="00807F62" w:rsidRPr="00043328" w:rsidRDefault="00807F62" w:rsidP="00807F62">
      <w:pPr>
        <w:pStyle w:val="Paragraphedeliste"/>
        <w:numPr>
          <w:ilvl w:val="0"/>
          <w:numId w:val="10"/>
        </w:numPr>
      </w:pPr>
      <w:r w:rsidRPr="00043328">
        <w:rPr>
          <w:b/>
        </w:rPr>
        <w:t>Croix Rouge Française</w:t>
      </w:r>
      <w:r w:rsidRPr="00043328">
        <w:t> : Fabienne PIOCH-LAVAL, Jean-Luc FERRE</w:t>
      </w:r>
    </w:p>
    <w:p w14:paraId="724BE04C" w14:textId="1A4181C6" w:rsidR="00001772" w:rsidRPr="00043328" w:rsidRDefault="002F50B3" w:rsidP="002F50B3">
      <w:pPr>
        <w:pStyle w:val="Paragraphedeliste"/>
        <w:numPr>
          <w:ilvl w:val="0"/>
          <w:numId w:val="10"/>
        </w:numPr>
      </w:pPr>
      <w:r w:rsidRPr="00043328">
        <w:rPr>
          <w:b/>
        </w:rPr>
        <w:t>DGOS</w:t>
      </w:r>
      <w:r w:rsidRPr="00043328">
        <w:t> :</w:t>
      </w:r>
      <w:r w:rsidR="00715371" w:rsidRPr="00043328">
        <w:t xml:space="preserve"> Céline WASMER</w:t>
      </w:r>
      <w:r w:rsidR="00793B7A" w:rsidRPr="00043328">
        <w:t>,</w:t>
      </w:r>
      <w:r w:rsidR="00715371" w:rsidRPr="00043328">
        <w:t xml:space="preserve"> Céline FAYE, Anne VITOUX, Vincent HALLER</w:t>
      </w:r>
      <w:r w:rsidR="00807F62" w:rsidRPr="00043328">
        <w:t xml:space="preserve">, </w:t>
      </w:r>
      <w:r w:rsidR="00571CF0" w:rsidRPr="00043328">
        <w:t>Xavier POULAIN</w:t>
      </w:r>
      <w:r w:rsidR="00715371" w:rsidRPr="00043328">
        <w:t>, Caroline DESBORDES</w:t>
      </w:r>
      <w:r w:rsidR="003B24A0" w:rsidRPr="00043328">
        <w:t>, Camille RUIZ</w:t>
      </w:r>
    </w:p>
    <w:p w14:paraId="63E8B832" w14:textId="77777777" w:rsidR="00113991" w:rsidRPr="00043328" w:rsidRDefault="00715371" w:rsidP="001629F2">
      <w:pPr>
        <w:pStyle w:val="Paragraphedeliste"/>
        <w:numPr>
          <w:ilvl w:val="0"/>
          <w:numId w:val="10"/>
        </w:numPr>
        <w:rPr>
          <w:b/>
        </w:rPr>
      </w:pPr>
      <w:r w:rsidRPr="00043328">
        <w:rPr>
          <w:b/>
        </w:rPr>
        <w:t>Task Force </w:t>
      </w:r>
      <w:r w:rsidRPr="00043328">
        <w:t>: Didier GUIDONI, Clémence MARTY-CHASTAN</w:t>
      </w:r>
    </w:p>
    <w:p w14:paraId="71EF4847" w14:textId="77777777" w:rsidR="00113991" w:rsidRDefault="00113991" w:rsidP="00113991">
      <w:pPr>
        <w:pStyle w:val="Paragraphedeliste"/>
      </w:pPr>
    </w:p>
    <w:p w14:paraId="03B4BE23" w14:textId="77777777" w:rsidR="00001772" w:rsidRDefault="004701EC" w:rsidP="00C82E7F">
      <w:pPr>
        <w:pStyle w:val="Paragraphedeliste"/>
        <w:numPr>
          <w:ilvl w:val="0"/>
          <w:numId w:val="5"/>
        </w:numPr>
        <w:rPr>
          <w:b/>
        </w:rPr>
      </w:pPr>
      <w:r>
        <w:rPr>
          <w:b/>
        </w:rPr>
        <w:t>Point sur les résultats IFAQ 2018</w:t>
      </w:r>
    </w:p>
    <w:p w14:paraId="47EEFF62" w14:textId="38515810" w:rsidR="008B1F4E" w:rsidRPr="00807F62" w:rsidRDefault="00807F62" w:rsidP="00043328">
      <w:pPr>
        <w:jc w:val="both"/>
      </w:pPr>
      <w:r w:rsidRPr="00807F62">
        <w:t>Les f</w:t>
      </w:r>
      <w:r>
        <w:t>édérations souhaiteraient un</w:t>
      </w:r>
      <w:r w:rsidR="004A5B50">
        <w:t>e</w:t>
      </w:r>
      <w:r>
        <w:t xml:space="preserve"> mise à disposition plus rapide des résultats détaillés IFAQ </w:t>
      </w:r>
      <w:r w:rsidR="004A5B50">
        <w:t xml:space="preserve">aux établissements. </w:t>
      </w:r>
    </w:p>
    <w:p w14:paraId="36C8350F" w14:textId="02B12B5C" w:rsidR="008B1F4E" w:rsidRPr="008B1F4E" w:rsidRDefault="008B1F4E" w:rsidP="00043328">
      <w:pPr>
        <w:jc w:val="both"/>
      </w:pPr>
      <w:r w:rsidRPr="00043328">
        <w:t xml:space="preserve">La </w:t>
      </w:r>
      <w:r w:rsidR="004A5B50" w:rsidRPr="00043328">
        <w:t>FEHAP</w:t>
      </w:r>
      <w:r w:rsidR="008E13ED">
        <w:t xml:space="preserve"> et la FHP</w:t>
      </w:r>
      <w:r w:rsidR="009A3528">
        <w:t>-SSR</w:t>
      </w:r>
      <w:r w:rsidR="004A5B50" w:rsidRPr="00043328">
        <w:t xml:space="preserve"> </w:t>
      </w:r>
      <w:r w:rsidR="003B24A0">
        <w:t>souhaiterai</w:t>
      </w:r>
      <w:r w:rsidR="008E13ED">
        <w:t>en</w:t>
      </w:r>
      <w:r w:rsidR="003B24A0">
        <w:t>t</w:t>
      </w:r>
      <w:r w:rsidR="003B24A0" w:rsidRPr="008B1F4E">
        <w:t xml:space="preserve"> </w:t>
      </w:r>
      <w:r w:rsidRPr="008B1F4E">
        <w:t xml:space="preserve">des référents IFAQ régionaux </w:t>
      </w:r>
      <w:r w:rsidR="0028618B">
        <w:t xml:space="preserve">qui pourraient communiquer et </w:t>
      </w:r>
      <w:r w:rsidRPr="008B1F4E">
        <w:t>expliquer leurs résultats aux établissements.</w:t>
      </w:r>
    </w:p>
    <w:p w14:paraId="39A84DDA" w14:textId="77777777" w:rsidR="004701EC" w:rsidRDefault="004701EC" w:rsidP="004701EC">
      <w:pPr>
        <w:pStyle w:val="Paragraphedeliste"/>
        <w:rPr>
          <w:b/>
        </w:rPr>
      </w:pPr>
    </w:p>
    <w:p w14:paraId="08BF7007" w14:textId="77777777" w:rsidR="004701EC" w:rsidRDefault="004701EC" w:rsidP="00C82E7F">
      <w:pPr>
        <w:pStyle w:val="Paragraphedeliste"/>
        <w:numPr>
          <w:ilvl w:val="0"/>
          <w:numId w:val="5"/>
        </w:numPr>
        <w:rPr>
          <w:b/>
        </w:rPr>
      </w:pPr>
      <w:r>
        <w:rPr>
          <w:b/>
        </w:rPr>
        <w:t>Décret en Conseil d’Etat</w:t>
      </w:r>
    </w:p>
    <w:p w14:paraId="33396920" w14:textId="77777777" w:rsidR="00155E26" w:rsidRDefault="002A6AA2" w:rsidP="002A6AA2">
      <w:pPr>
        <w:jc w:val="both"/>
      </w:pPr>
      <w:r>
        <w:t xml:space="preserve">Le décret en Conseil d’Etat relatif au modèle 2019 a été délibéré et adopté par la section sociale du Conseil d’Etat dans sa séance du 22 janvier dernier. Il est actuellement au contre-seing des ministres et devrait être publié dans les prochains jours. </w:t>
      </w:r>
    </w:p>
    <w:p w14:paraId="3C82CD63" w14:textId="77777777" w:rsidR="002A6AA2" w:rsidRDefault="002A6AA2" w:rsidP="002A6AA2">
      <w:pPr>
        <w:jc w:val="both"/>
      </w:pPr>
      <w:r>
        <w:t>Le projet soumis au dernier groupe de travail avait été modifié sur les points suivants pour prendre en compte les retours des fédérations :</w:t>
      </w:r>
    </w:p>
    <w:p w14:paraId="010E23DD" w14:textId="77777777" w:rsidR="00564372" w:rsidRDefault="00564372" w:rsidP="00564372">
      <w:pPr>
        <w:pStyle w:val="Paragraphedeliste"/>
        <w:numPr>
          <w:ilvl w:val="0"/>
          <w:numId w:val="10"/>
        </w:numPr>
        <w:jc w:val="both"/>
      </w:pPr>
      <w:r>
        <w:lastRenderedPageBreak/>
        <w:t xml:space="preserve">Affirmation que l’obligation de recueil des indicateurs de qualité et de sécurité des soins concerne l’ensemble des établissements de santé (y compris les établissements exerçant une activité de psychiatrie qui ne sont pas, en 2019, intégrés au dispositif de paiement à la qualité) </w:t>
      </w:r>
    </w:p>
    <w:p w14:paraId="1682810C" w14:textId="77777777" w:rsidR="00564372" w:rsidRDefault="00564372" w:rsidP="00564372">
      <w:pPr>
        <w:pStyle w:val="Paragraphedeliste"/>
        <w:numPr>
          <w:ilvl w:val="0"/>
          <w:numId w:val="10"/>
        </w:numPr>
        <w:jc w:val="both"/>
      </w:pPr>
      <w:r>
        <w:t xml:space="preserve">Affirmation que l’ensemble des établissements exerçant une activité de MCO et/ou de SSR puisse prétendre à la dotation complémentaire à la qualité (y compris les établissements qui ne recueillent pas certains indicateurs car ils sont en dessous des seuils d’activité) </w:t>
      </w:r>
    </w:p>
    <w:p w14:paraId="279D5FD6" w14:textId="77777777" w:rsidR="00564372" w:rsidRPr="00564372" w:rsidRDefault="00564372" w:rsidP="00564372">
      <w:pPr>
        <w:pStyle w:val="Paragraphedeliste"/>
        <w:numPr>
          <w:ilvl w:val="0"/>
          <w:numId w:val="10"/>
        </w:numPr>
        <w:jc w:val="both"/>
      </w:pPr>
      <w:r>
        <w:t xml:space="preserve">Automaticité de la mise sous condition du versement de la dotation complémentaire à la qualité pour les établissements en sursis de certification ou non certifiés / </w:t>
      </w:r>
      <w:r w:rsidRPr="00564372">
        <w:t>possibilité d’exception en raison de circonstances exceptionnelles propres à l’établissement</w:t>
      </w:r>
    </w:p>
    <w:p w14:paraId="5B7255BE" w14:textId="75949678" w:rsidR="002A6AA2" w:rsidRDefault="00564372" w:rsidP="00564372">
      <w:pPr>
        <w:jc w:val="both"/>
      </w:pPr>
      <w:r>
        <w:t xml:space="preserve">En outre, le texte adopté en Conseil d’Etat limite à une année la suspension de la rémunération pour un indicateur en cas d’invalidation lors du contrôle ou d’absence de recueil, au lieu de deux années prévues initialement pour </w:t>
      </w:r>
      <w:r w:rsidR="00BF2DA7">
        <w:t>dissuader les éventuels comportements de contournement</w:t>
      </w:r>
      <w:r>
        <w:t>. La nécessité de recourir à la loi pour prévoir une telle possibilité pour le modèle 2020 va être expertisée par le ministère.</w:t>
      </w:r>
    </w:p>
    <w:p w14:paraId="4C5036AC" w14:textId="1C35166F" w:rsidR="0007565B" w:rsidRPr="0007565B" w:rsidRDefault="0007565B" w:rsidP="00564372">
      <w:pPr>
        <w:jc w:val="both"/>
        <w:rPr>
          <w:b/>
        </w:rPr>
      </w:pPr>
      <w:r w:rsidRPr="0007565B">
        <w:rPr>
          <w:b/>
        </w:rPr>
        <w:t xml:space="preserve">La prochaine étape est </w:t>
      </w:r>
      <w:r w:rsidR="003B24A0">
        <w:rPr>
          <w:b/>
        </w:rPr>
        <w:t xml:space="preserve">la rédaction de </w:t>
      </w:r>
      <w:r w:rsidRPr="0007565B">
        <w:rPr>
          <w:b/>
        </w:rPr>
        <w:t xml:space="preserve">l’arrêté unique qui contiendra les indicateurs </w:t>
      </w:r>
      <w:r w:rsidR="003B24A0">
        <w:rPr>
          <w:b/>
        </w:rPr>
        <w:t>en diffusion publique</w:t>
      </w:r>
      <w:r w:rsidR="00503D78">
        <w:rPr>
          <w:b/>
        </w:rPr>
        <w:t>, ceux utilisés dans IFAQ,</w:t>
      </w:r>
      <w:r w:rsidR="003B24A0">
        <w:rPr>
          <w:b/>
        </w:rPr>
        <w:t xml:space="preserve"> ainsi que les paramètres du modèle IFAQ</w:t>
      </w:r>
      <w:r w:rsidRPr="0007565B">
        <w:rPr>
          <w:b/>
        </w:rPr>
        <w:t xml:space="preserve">. Son contenu devra être stabilisé </w:t>
      </w:r>
      <w:r w:rsidR="006371A8">
        <w:rPr>
          <w:b/>
        </w:rPr>
        <w:t>au</w:t>
      </w:r>
      <w:r w:rsidRPr="0007565B">
        <w:rPr>
          <w:b/>
        </w:rPr>
        <w:t xml:space="preserve"> mois de mars</w:t>
      </w:r>
      <w:r w:rsidR="0079092C">
        <w:rPr>
          <w:b/>
        </w:rPr>
        <w:t>, sa publication devant intervenir dans un délai de trois mois après celle du décret</w:t>
      </w:r>
      <w:r w:rsidRPr="0007565B">
        <w:rPr>
          <w:b/>
        </w:rPr>
        <w:t>.</w:t>
      </w:r>
      <w:r w:rsidR="0028618B">
        <w:rPr>
          <w:b/>
        </w:rPr>
        <w:t xml:space="preserve"> Le projet d’arrêté fera l’objet d’une concertation des fédérations. </w:t>
      </w:r>
    </w:p>
    <w:p w14:paraId="3C4E4225" w14:textId="77777777" w:rsidR="00AC2A7A" w:rsidRDefault="008B1F4E" w:rsidP="00AC2A7A">
      <w:pPr>
        <w:pStyle w:val="Paragraphedeliste"/>
        <w:numPr>
          <w:ilvl w:val="0"/>
          <w:numId w:val="5"/>
        </w:numPr>
        <w:jc w:val="both"/>
        <w:rPr>
          <w:b/>
        </w:rPr>
      </w:pPr>
      <w:r>
        <w:rPr>
          <w:b/>
        </w:rPr>
        <w:t>Point sur les groupes de comparaison</w:t>
      </w:r>
    </w:p>
    <w:p w14:paraId="214C613B" w14:textId="77777777" w:rsidR="008B1F4E" w:rsidRPr="008B1F4E" w:rsidRDefault="008B1F4E" w:rsidP="008B1F4E">
      <w:pPr>
        <w:jc w:val="both"/>
      </w:pPr>
      <w:r w:rsidRPr="008B1F4E">
        <w:t>Les groupes de comparaison du modèle 2019 ont été ajustés sur deux points :</w:t>
      </w:r>
    </w:p>
    <w:p w14:paraId="0A3ADB78" w14:textId="276B2CBA" w:rsidR="00360C7C" w:rsidRPr="008B1F4E" w:rsidRDefault="008B1F4E" w:rsidP="008B1F4E">
      <w:pPr>
        <w:numPr>
          <w:ilvl w:val="0"/>
          <w:numId w:val="27"/>
        </w:numPr>
        <w:jc w:val="both"/>
      </w:pPr>
      <w:r>
        <w:t>a</w:t>
      </w:r>
      <w:r w:rsidR="009F5BA3" w:rsidRPr="008B1F4E">
        <w:t>justement des groupes en fonction des fusions/regroupement d’établissements</w:t>
      </w:r>
      <w:r w:rsidR="0079092C">
        <w:t>,</w:t>
      </w:r>
    </w:p>
    <w:p w14:paraId="00C9BF78" w14:textId="2A439B16" w:rsidR="008F005C" w:rsidRDefault="008B1F4E" w:rsidP="0039691E">
      <w:pPr>
        <w:numPr>
          <w:ilvl w:val="0"/>
          <w:numId w:val="27"/>
        </w:numPr>
        <w:jc w:val="both"/>
      </w:pPr>
      <w:r>
        <w:t>s</w:t>
      </w:r>
      <w:r w:rsidR="009F5BA3" w:rsidRPr="008B1F4E">
        <w:t>éparation du champ de la dialyse en deux groupes</w:t>
      </w:r>
      <w:r w:rsidR="0079092C">
        <w:t>.</w:t>
      </w:r>
      <w:r w:rsidR="009F5BA3" w:rsidRPr="008B1F4E">
        <w:t xml:space="preserve"> </w:t>
      </w:r>
    </w:p>
    <w:p w14:paraId="7EA1629F" w14:textId="77777777" w:rsidR="008F005C" w:rsidRPr="008B1F4E" w:rsidRDefault="008F005C" w:rsidP="008F005C">
      <w:pPr>
        <w:ind w:left="720"/>
        <w:jc w:val="both"/>
      </w:pPr>
    </w:p>
    <w:p w14:paraId="65337D47" w14:textId="77777777" w:rsidR="008B1F4E" w:rsidRDefault="008B1F4E" w:rsidP="00AC2A7A">
      <w:pPr>
        <w:pStyle w:val="Paragraphedeliste"/>
        <w:numPr>
          <w:ilvl w:val="0"/>
          <w:numId w:val="5"/>
        </w:numPr>
        <w:jc w:val="both"/>
        <w:rPr>
          <w:b/>
        </w:rPr>
      </w:pPr>
      <w:r>
        <w:rPr>
          <w:b/>
        </w:rPr>
        <w:t>Point sur les indicateurs</w:t>
      </w:r>
    </w:p>
    <w:p w14:paraId="0359F014" w14:textId="77777777" w:rsidR="00446B1F" w:rsidRDefault="00446B1F" w:rsidP="00446B1F">
      <w:pPr>
        <w:pStyle w:val="Paragraphedeliste"/>
        <w:jc w:val="both"/>
      </w:pPr>
    </w:p>
    <w:p w14:paraId="2C5BD63B" w14:textId="77777777" w:rsidR="00446B1F" w:rsidRPr="00AC2A7A" w:rsidRDefault="00446B1F" w:rsidP="00446B1F">
      <w:pPr>
        <w:pStyle w:val="Paragraphedeliste"/>
        <w:numPr>
          <w:ilvl w:val="0"/>
          <w:numId w:val="24"/>
        </w:numPr>
        <w:jc w:val="both"/>
      </w:pPr>
      <w:r>
        <w:t>Qualité de vie au travail</w:t>
      </w:r>
    </w:p>
    <w:p w14:paraId="5A365A4B" w14:textId="77777777" w:rsidR="00446B1F" w:rsidRDefault="00446B1F" w:rsidP="00446B1F">
      <w:pPr>
        <w:pStyle w:val="Paragraphedeliste"/>
        <w:jc w:val="both"/>
      </w:pPr>
    </w:p>
    <w:p w14:paraId="7232C64F" w14:textId="3E5C75C4" w:rsidR="008B1F4E" w:rsidRDefault="008B1F4E" w:rsidP="00446B1F">
      <w:pPr>
        <w:jc w:val="both"/>
      </w:pPr>
      <w:r w:rsidRPr="008B1F4E">
        <w:t xml:space="preserve">L’indicateur taux d’absentéisme est abandonné pour 2019. Une session de travail du GT IFAQ sera consacrée à </w:t>
      </w:r>
      <w:r>
        <w:t xml:space="preserve">la réflexion sur un indicateur qualité de vie au travail pour 2020, sachant que </w:t>
      </w:r>
      <w:r w:rsidRPr="00D47EFA">
        <w:t>la HAS a été saisie pour développer Saphora Job</w:t>
      </w:r>
      <w:r w:rsidR="00446B1F" w:rsidRPr="00D47EFA">
        <w:t>.</w:t>
      </w:r>
    </w:p>
    <w:p w14:paraId="1A08A72E" w14:textId="34D1D1A1" w:rsidR="00503D78" w:rsidRDefault="00446B1F" w:rsidP="00446B1F">
      <w:pPr>
        <w:jc w:val="both"/>
      </w:pPr>
      <w:r>
        <w:t xml:space="preserve">La FHP et la FHF souscrivent à la nécessité d’intégrer un indicateur qualité de vie au travail dans le modèle de financement à la qualité et </w:t>
      </w:r>
      <w:r w:rsidR="0028618B">
        <w:t xml:space="preserve"> souhaitent être associées aux réflexions sur ce sujet</w:t>
      </w:r>
      <w:r>
        <w:t>.</w:t>
      </w:r>
      <w:r w:rsidR="0039691E">
        <w:t xml:space="preserve"> </w:t>
      </w:r>
      <w:r w:rsidR="0039691E" w:rsidRPr="0039691E">
        <w:t xml:space="preserve">La FHP informe le groupe que des travaux sur le sujet sont en cours de finalisation avec </w:t>
      </w:r>
      <w:r w:rsidR="00503D78">
        <w:t xml:space="preserve">l’université de </w:t>
      </w:r>
      <w:r w:rsidR="0039691E" w:rsidRPr="0039691E">
        <w:t>Dauphine (résultats prévu pour juin).</w:t>
      </w:r>
      <w:r>
        <w:t xml:space="preserve"> </w:t>
      </w:r>
      <w:r w:rsidR="00503D78" w:rsidRPr="0039691E">
        <w:t>La F</w:t>
      </w:r>
      <w:r w:rsidR="006371A8">
        <w:t>EHAP</w:t>
      </w:r>
      <w:r w:rsidR="00503D78" w:rsidRPr="0039691E">
        <w:t xml:space="preserve"> </w:t>
      </w:r>
      <w:r w:rsidR="00503D78">
        <w:t>propose un indicateur autour de</w:t>
      </w:r>
      <w:r w:rsidR="00503D78" w:rsidRPr="0039691E">
        <w:t xml:space="preserve"> la formation des professionnels qui a fait l’objet d’une réflexion en interne.</w:t>
      </w:r>
    </w:p>
    <w:p w14:paraId="49DAB773" w14:textId="5CE49177" w:rsidR="00503D78" w:rsidRDefault="00446B1F" w:rsidP="00446B1F">
      <w:pPr>
        <w:jc w:val="both"/>
      </w:pPr>
      <w:r>
        <w:lastRenderedPageBreak/>
        <w:t>Unicancer indique être favorable au développement de Saphora Job mais pas à son intégration au sein du modèle de financement</w:t>
      </w:r>
      <w:r w:rsidR="00503D78">
        <w:t xml:space="preserve">, car </w:t>
      </w:r>
      <w:r w:rsidR="006371A8">
        <w:t xml:space="preserve">la fédération craint que </w:t>
      </w:r>
      <w:r w:rsidR="00503D78">
        <w:t xml:space="preserve">cet indicateur </w:t>
      </w:r>
      <w:r w:rsidR="006371A8">
        <w:t>puisse</w:t>
      </w:r>
      <w:r w:rsidR="00503D78">
        <w:t xml:space="preserve"> alors être manipulé par le personnel</w:t>
      </w:r>
      <w:r>
        <w:t>.</w:t>
      </w:r>
      <w:r w:rsidR="0028618B">
        <w:t xml:space="preserve"> </w:t>
      </w:r>
    </w:p>
    <w:p w14:paraId="20EEC774" w14:textId="2A40E85E" w:rsidR="00446B1F" w:rsidRDefault="0028618B" w:rsidP="00446B1F">
      <w:pPr>
        <w:jc w:val="both"/>
      </w:pPr>
      <w:r>
        <w:t xml:space="preserve">Un point dédié sera mis à l’ordre du jour </w:t>
      </w:r>
      <w:r w:rsidR="00510C3E">
        <w:t xml:space="preserve">d’un </w:t>
      </w:r>
      <w:r>
        <w:t>prochain groupe de travail</w:t>
      </w:r>
      <w:r w:rsidR="00510C3E">
        <w:t xml:space="preserve"> IFAQ. </w:t>
      </w:r>
    </w:p>
    <w:p w14:paraId="03665F46" w14:textId="77777777" w:rsidR="00446B1F" w:rsidRDefault="00446B1F" w:rsidP="00446B1F">
      <w:pPr>
        <w:pStyle w:val="Paragraphedeliste"/>
        <w:numPr>
          <w:ilvl w:val="0"/>
          <w:numId w:val="24"/>
        </w:numPr>
        <w:jc w:val="both"/>
      </w:pPr>
      <w:r>
        <w:t xml:space="preserve">Indicateur sur l’ambulatoire </w:t>
      </w:r>
    </w:p>
    <w:p w14:paraId="0961A167" w14:textId="77777777" w:rsidR="00446B1F" w:rsidRDefault="00446B1F" w:rsidP="00446B1F">
      <w:pPr>
        <w:pStyle w:val="Paragraphedeliste"/>
        <w:jc w:val="both"/>
      </w:pPr>
    </w:p>
    <w:p w14:paraId="01799CE7" w14:textId="6DDDA489" w:rsidR="008B1F4E" w:rsidRDefault="008B1F4E" w:rsidP="00446B1F">
      <w:pPr>
        <w:jc w:val="both"/>
      </w:pPr>
      <w:r>
        <w:t>Un indicateur sur l’ambulatoire est développé par l’ATIH</w:t>
      </w:r>
      <w:r w:rsidR="00446B1F">
        <w:t xml:space="preserve"> pour intégration en 2019 à la place de l’IP DMS que les fédérations ne souhaitaient pas retenir</w:t>
      </w:r>
      <w:r>
        <w:t>. La méthodologie envisagée est présentée</w:t>
      </w:r>
      <w:r w:rsidR="003B24A0">
        <w:t>.</w:t>
      </w:r>
      <w:r>
        <w:t xml:space="preserve"> </w:t>
      </w:r>
    </w:p>
    <w:p w14:paraId="42E4B14C" w14:textId="2721BCAE" w:rsidR="00F727B8" w:rsidRDefault="00446B1F" w:rsidP="00446B1F">
      <w:pPr>
        <w:jc w:val="both"/>
      </w:pPr>
      <w:r>
        <w:t xml:space="preserve">La question de </w:t>
      </w:r>
      <w:r w:rsidR="00F727B8">
        <w:t xml:space="preserve">la comparaison </w:t>
      </w:r>
      <w:r>
        <w:t xml:space="preserve">avec </w:t>
      </w:r>
      <w:r w:rsidR="00510C3E">
        <w:t>l’outil de data-visualisation, Visuchir,</w:t>
      </w:r>
      <w:r>
        <w:t xml:space="preserve"> est </w:t>
      </w:r>
      <w:r w:rsidR="00043328">
        <w:t>posée. L</w:t>
      </w:r>
      <w:r>
        <w:t xml:space="preserve">’indicateur </w:t>
      </w:r>
      <w:r w:rsidR="00510C3E">
        <w:t xml:space="preserve">proposé ici par l’ATIH n’est pas sur le même périmètre puisqu’il </w:t>
      </w:r>
      <w:r>
        <w:t>intègre en plus de la chirurgie</w:t>
      </w:r>
      <w:r w:rsidR="00510C3E">
        <w:t>, une partie de l’activité de</w:t>
      </w:r>
      <w:r>
        <w:t xml:space="preserve"> médecine et </w:t>
      </w:r>
      <w:r w:rsidR="00510C3E">
        <w:t>d</w:t>
      </w:r>
      <w:r>
        <w:t xml:space="preserve">’interventionnel. </w:t>
      </w:r>
      <w:r w:rsidR="00510C3E">
        <w:t xml:space="preserve">De plus, l’indicateur proposé par l’ATIH diffère de Visuchir dans la méthode adoptée puisqu’il permet </w:t>
      </w:r>
      <w:r w:rsidR="00F727B8">
        <w:t xml:space="preserve">de classer les établissements à partir des racines où l’établissement est au-dessus de la moyenne nationale </w:t>
      </w:r>
    </w:p>
    <w:p w14:paraId="644AC676" w14:textId="6C2A01E0" w:rsidR="008B1F4E" w:rsidRPr="00043328" w:rsidRDefault="002126EF" w:rsidP="00043328">
      <w:pPr>
        <w:jc w:val="both"/>
        <w:rPr>
          <w:b/>
        </w:rPr>
      </w:pPr>
      <w:r>
        <w:t xml:space="preserve">Les fédérations souhaitent que les simulations réalisées par établissement sur cet indicateur soient </w:t>
      </w:r>
      <w:r w:rsidR="00BF2DA7">
        <w:t>effectuées et leur soient transmises</w:t>
      </w:r>
      <w:r w:rsidR="00503D78">
        <w:t>, afin de pouvoir donner leur avis sur cet indicateur</w:t>
      </w:r>
      <w:r>
        <w:t xml:space="preserve">. </w:t>
      </w:r>
    </w:p>
    <w:p w14:paraId="23AC9102" w14:textId="77777777" w:rsidR="008B1F4E" w:rsidRDefault="008B1F4E" w:rsidP="00AC2A7A">
      <w:pPr>
        <w:pStyle w:val="Paragraphedeliste"/>
        <w:numPr>
          <w:ilvl w:val="0"/>
          <w:numId w:val="5"/>
        </w:numPr>
        <w:jc w:val="both"/>
        <w:rPr>
          <w:b/>
        </w:rPr>
      </w:pPr>
      <w:r>
        <w:rPr>
          <w:b/>
        </w:rPr>
        <w:t>Principes de financement et simulation des résultats</w:t>
      </w:r>
    </w:p>
    <w:p w14:paraId="2E43C209" w14:textId="77777777" w:rsidR="00AC2A7A" w:rsidRDefault="00AC2A7A" w:rsidP="00AC2A7A">
      <w:pPr>
        <w:pStyle w:val="Paragraphedeliste"/>
        <w:jc w:val="both"/>
        <w:rPr>
          <w:b/>
        </w:rPr>
      </w:pPr>
    </w:p>
    <w:p w14:paraId="7877919B" w14:textId="77777777" w:rsidR="00472F9B" w:rsidRDefault="00472F9B" w:rsidP="00AC2A7A">
      <w:pPr>
        <w:pStyle w:val="Paragraphedeliste"/>
        <w:jc w:val="both"/>
        <w:rPr>
          <w:b/>
        </w:rPr>
      </w:pPr>
      <w:r>
        <w:rPr>
          <w:b/>
        </w:rPr>
        <w:t xml:space="preserve">Sur les principes de financement, les principales remarques des fédérations sont les suivantes : </w:t>
      </w:r>
    </w:p>
    <w:p w14:paraId="1E19EC4F" w14:textId="102E80CB" w:rsidR="00472F9B" w:rsidRDefault="00472F9B" w:rsidP="00472F9B">
      <w:pPr>
        <w:pStyle w:val="Paragraphedeliste"/>
        <w:numPr>
          <w:ilvl w:val="0"/>
          <w:numId w:val="27"/>
        </w:numPr>
        <w:jc w:val="both"/>
      </w:pPr>
      <w:r w:rsidRPr="00472F9B">
        <w:t xml:space="preserve">La FHF regrette que le recueil se fasse au niveau de l’EG ce qui lui parait </w:t>
      </w:r>
      <w:r>
        <w:t xml:space="preserve">complexe à mettre en œuvre et contraire à la stratégie qualité des établissements qui se conçoit de manière globale. </w:t>
      </w:r>
      <w:r w:rsidR="002126EF">
        <w:t xml:space="preserve">Elle souligne les remontées unanimes des établissements sur ce point. </w:t>
      </w:r>
    </w:p>
    <w:p w14:paraId="638B560F" w14:textId="4478C5B4" w:rsidR="00472F9B" w:rsidRDefault="00472F9B" w:rsidP="00472F9B">
      <w:pPr>
        <w:pStyle w:val="Paragraphedeliste"/>
        <w:numPr>
          <w:ilvl w:val="0"/>
          <w:numId w:val="27"/>
        </w:numPr>
        <w:jc w:val="both"/>
      </w:pPr>
      <w:r>
        <w:t xml:space="preserve">Il convient de rappeler que le ratio d’EG/EJ est de 1.7 au niveau global. Le choix de l’EG, entériné depuis le mois de novembre 2018, résulte de la volonté de mieux distinguer les activités au sein des grandes structures et </w:t>
      </w:r>
      <w:r w:rsidR="00BF2DA7">
        <w:t xml:space="preserve">de </w:t>
      </w:r>
      <w:r w:rsidR="00BF2DA7" w:rsidRPr="00BC66FF">
        <w:t>se rapprocher du patient pour une appréc</w:t>
      </w:r>
      <w:r w:rsidR="00BF2DA7">
        <w:t>iation plus fine de la qualité</w:t>
      </w:r>
      <w:r w:rsidR="008E0D41">
        <w:t xml:space="preserve">. </w:t>
      </w:r>
      <w:r w:rsidR="00931E43">
        <w:t>Les indicateurs de mesure d’expérience patients (</w:t>
      </w:r>
      <w:r w:rsidR="00B40075">
        <w:t>e</w:t>
      </w:r>
      <w:r w:rsidR="00931E43">
        <w:t>-</w:t>
      </w:r>
      <w:r w:rsidR="00B40075">
        <w:t>S</w:t>
      </w:r>
      <w:r w:rsidR="00931E43">
        <w:t xml:space="preserve">atis) sont par ailleurs déjà recueillis au niveau de l’EG. </w:t>
      </w:r>
      <w:r w:rsidR="008E0D41">
        <w:t>Enfin, le choix du niveau de l’EG s’accompagne de la création de groupes de comparaison qui garantisse</w:t>
      </w:r>
      <w:r w:rsidR="00931E43">
        <w:t>nt</w:t>
      </w:r>
      <w:r w:rsidR="008E0D41">
        <w:t xml:space="preserve"> aux établissements des étalons de comparaison plus équitables.</w:t>
      </w:r>
    </w:p>
    <w:p w14:paraId="73716299" w14:textId="016467A3" w:rsidR="008E0D41" w:rsidRDefault="008E0D41" w:rsidP="00472F9B">
      <w:pPr>
        <w:pStyle w:val="Paragraphedeliste"/>
        <w:numPr>
          <w:ilvl w:val="0"/>
          <w:numId w:val="27"/>
        </w:numPr>
        <w:jc w:val="both"/>
      </w:pPr>
      <w:r>
        <w:t>La FHP, la Fehap et Unicancer souhaitent que la répartition des financements entre le score atteint et le score évolution soit plus en faveur du premier.</w:t>
      </w:r>
      <w:r w:rsidR="00935E42">
        <w:t xml:space="preserve"> La FHF considère en revanche que le modèle doit continuer à soutenir les démarches d’amélioration de la qualité.</w:t>
      </w:r>
      <w:r>
        <w:t xml:space="preserve"> Des simulations sur deux niveaux (60</w:t>
      </w:r>
      <w:r w:rsidR="00503D78">
        <w:t xml:space="preserve"> pour le niveau atteint</w:t>
      </w:r>
      <w:r>
        <w:t>/40</w:t>
      </w:r>
      <w:r w:rsidR="00503D78">
        <w:t xml:space="preserve"> pour l’évolution</w:t>
      </w:r>
      <w:r>
        <w:t>) et (75/25) seront transmises aux fédérations</w:t>
      </w:r>
      <w:r w:rsidR="002126EF">
        <w:t xml:space="preserve"> pour qu’elles puissent se positionner</w:t>
      </w:r>
    </w:p>
    <w:p w14:paraId="5FE09006" w14:textId="25F7DBFA" w:rsidR="008E0D41" w:rsidRDefault="008E0D41" w:rsidP="00A71111">
      <w:pPr>
        <w:pStyle w:val="Paragraphedeliste"/>
        <w:numPr>
          <w:ilvl w:val="0"/>
          <w:numId w:val="27"/>
        </w:numPr>
        <w:jc w:val="both"/>
      </w:pPr>
      <w:r>
        <w:t>La FHP demande à ce qu’il soit vérifié que la rémunération des établissements dans le modèle soit bien corrélée au niveau de certification atteint</w:t>
      </w:r>
      <w:r w:rsidR="00A71111">
        <w:t xml:space="preserve"> afin de s’assurer de la cohérence du dispositif.</w:t>
      </w:r>
      <w:r w:rsidR="00503D78">
        <w:t xml:space="preserve"> </w:t>
      </w:r>
      <w:r>
        <w:t>Des éléments</w:t>
      </w:r>
      <w:r w:rsidR="00935E42">
        <w:t xml:space="preserve"> de simulation</w:t>
      </w:r>
      <w:r>
        <w:t xml:space="preserve"> seront adressés aux fédérations sur ce point.</w:t>
      </w:r>
    </w:p>
    <w:p w14:paraId="03E889E5" w14:textId="6C597D75" w:rsidR="00503D78" w:rsidRDefault="009E7C46" w:rsidP="00472F9B">
      <w:pPr>
        <w:pStyle w:val="Paragraphedeliste"/>
        <w:numPr>
          <w:ilvl w:val="0"/>
          <w:numId w:val="27"/>
        </w:numPr>
        <w:jc w:val="both"/>
      </w:pPr>
      <w:r>
        <w:t xml:space="preserve">Il est rappelé que </w:t>
      </w:r>
      <w:r w:rsidR="002E19DF">
        <w:t xml:space="preserve">dans </w:t>
      </w:r>
      <w:r w:rsidR="00503D78">
        <w:t xml:space="preserve">le modèle IFAQ </w:t>
      </w:r>
      <w:r w:rsidR="002E19DF">
        <w:t xml:space="preserve">tel qu’il </w:t>
      </w:r>
      <w:r w:rsidR="00503D78">
        <w:t>est conçu</w:t>
      </w:r>
      <w:r w:rsidR="002E19DF">
        <w:t>,</w:t>
      </w:r>
      <w:r w:rsidR="00503D78">
        <w:t xml:space="preserve"> il n’est pas incohérent qu’un établissement certifié en C soit rémunéré sur </w:t>
      </w:r>
      <w:r>
        <w:t>les autres indicateurs, la certification étant un indicateur comme un autre dans le modèle</w:t>
      </w:r>
      <w:bookmarkStart w:id="0" w:name="_GoBack"/>
      <w:bookmarkEnd w:id="0"/>
    </w:p>
    <w:p w14:paraId="4F4DE3A9" w14:textId="77777777" w:rsidR="005A10E3" w:rsidRPr="005A10E3" w:rsidRDefault="005A10E3" w:rsidP="005A10E3">
      <w:pPr>
        <w:jc w:val="both"/>
        <w:rPr>
          <w:b/>
          <w:bCs/>
        </w:rPr>
      </w:pPr>
    </w:p>
    <w:p w14:paraId="7A23BD08" w14:textId="77777777" w:rsidR="0007565B" w:rsidRDefault="0007565B" w:rsidP="005A10E3">
      <w:pPr>
        <w:jc w:val="both"/>
        <w:rPr>
          <w:b/>
          <w:bCs/>
        </w:rPr>
      </w:pPr>
      <w:r>
        <w:rPr>
          <w:b/>
          <w:bCs/>
        </w:rPr>
        <w:t>Prochaines étapes</w:t>
      </w:r>
    </w:p>
    <w:p w14:paraId="13FAD99C" w14:textId="33BDBD1B" w:rsidR="00931E43" w:rsidRPr="00043328" w:rsidRDefault="0007565B" w:rsidP="0007565B">
      <w:pPr>
        <w:pStyle w:val="Paragraphedeliste"/>
        <w:numPr>
          <w:ilvl w:val="0"/>
          <w:numId w:val="27"/>
        </w:numPr>
        <w:jc w:val="both"/>
        <w:rPr>
          <w:bCs/>
        </w:rPr>
      </w:pPr>
      <w:r w:rsidRPr="00043328">
        <w:rPr>
          <w:bCs/>
        </w:rPr>
        <w:t>Transmission des données additionnelles demandées s’agissant de la simulation des résultats</w:t>
      </w:r>
      <w:r w:rsidR="00043328">
        <w:rPr>
          <w:bCs/>
        </w:rPr>
        <w:t xml:space="preserve"> : </w:t>
      </w:r>
    </w:p>
    <w:p w14:paraId="264D2344" w14:textId="28161B38" w:rsidR="00931E43" w:rsidRPr="00043328" w:rsidRDefault="002D04FF" w:rsidP="00043328">
      <w:pPr>
        <w:pStyle w:val="Paragraphedeliste"/>
        <w:numPr>
          <w:ilvl w:val="1"/>
          <w:numId w:val="28"/>
        </w:numPr>
        <w:jc w:val="both"/>
        <w:rPr>
          <w:bCs/>
        </w:rPr>
      </w:pPr>
      <w:r w:rsidRPr="00043328">
        <w:rPr>
          <w:bCs/>
        </w:rPr>
        <w:t xml:space="preserve">lien </w:t>
      </w:r>
      <w:r w:rsidR="00043328">
        <w:rPr>
          <w:bCs/>
        </w:rPr>
        <w:t xml:space="preserve">entre le </w:t>
      </w:r>
      <w:r w:rsidRPr="00043328">
        <w:rPr>
          <w:bCs/>
        </w:rPr>
        <w:t xml:space="preserve">niveau de certification et </w:t>
      </w:r>
      <w:r w:rsidR="00043328">
        <w:rPr>
          <w:bCs/>
        </w:rPr>
        <w:t xml:space="preserve">la </w:t>
      </w:r>
      <w:r w:rsidRPr="00043328">
        <w:rPr>
          <w:bCs/>
        </w:rPr>
        <w:t xml:space="preserve">rémunération </w:t>
      </w:r>
      <w:r w:rsidR="00043328">
        <w:rPr>
          <w:bCs/>
        </w:rPr>
        <w:t xml:space="preserve">dans le cadre </w:t>
      </w:r>
      <w:r w:rsidR="009E7C46">
        <w:rPr>
          <w:bCs/>
        </w:rPr>
        <w:t>de la simulation du modèle 2019</w:t>
      </w:r>
      <w:r w:rsidR="0007565B" w:rsidRPr="00043328">
        <w:rPr>
          <w:bCs/>
        </w:rPr>
        <w:t>,</w:t>
      </w:r>
    </w:p>
    <w:p w14:paraId="4817D8A9" w14:textId="68455158" w:rsidR="0007565B" w:rsidRPr="00043328" w:rsidRDefault="009E7C46" w:rsidP="00043328">
      <w:pPr>
        <w:pStyle w:val="Paragraphedeliste"/>
        <w:numPr>
          <w:ilvl w:val="1"/>
          <w:numId w:val="28"/>
        </w:numPr>
        <w:jc w:val="both"/>
        <w:rPr>
          <w:bCs/>
        </w:rPr>
      </w:pPr>
      <w:r w:rsidRPr="00043328">
        <w:rPr>
          <w:bCs/>
        </w:rPr>
        <w:t>Scénari</w:t>
      </w:r>
      <w:r>
        <w:rPr>
          <w:bCs/>
        </w:rPr>
        <w:t>i</w:t>
      </w:r>
      <w:r w:rsidRPr="00043328">
        <w:rPr>
          <w:bCs/>
        </w:rPr>
        <w:t xml:space="preserve"> </w:t>
      </w:r>
      <w:r w:rsidR="00931E43" w:rsidRPr="00043328">
        <w:rPr>
          <w:bCs/>
        </w:rPr>
        <w:t xml:space="preserve">de répartition de l’enveloppe entre niveau atteint / évolution : </w:t>
      </w:r>
      <w:r w:rsidR="0007565B" w:rsidRPr="00043328">
        <w:rPr>
          <w:bCs/>
        </w:rPr>
        <w:t xml:space="preserve">retour attendu </w:t>
      </w:r>
    </w:p>
    <w:p w14:paraId="55DFB5DE" w14:textId="0BD0D98D" w:rsidR="0007565B" w:rsidRPr="00043328" w:rsidRDefault="0007565B" w:rsidP="0007565B">
      <w:pPr>
        <w:pStyle w:val="Paragraphedeliste"/>
        <w:numPr>
          <w:ilvl w:val="0"/>
          <w:numId w:val="27"/>
        </w:numPr>
        <w:jc w:val="both"/>
        <w:rPr>
          <w:bCs/>
        </w:rPr>
      </w:pPr>
      <w:r w:rsidRPr="00043328">
        <w:rPr>
          <w:bCs/>
        </w:rPr>
        <w:t xml:space="preserve">Transmission des simulations de résultats sur l’indicateur ambulatoire </w:t>
      </w:r>
    </w:p>
    <w:p w14:paraId="0250E3C3" w14:textId="20FD1FD2" w:rsidR="005A10E3" w:rsidRPr="00043328" w:rsidRDefault="0007565B" w:rsidP="0007565B">
      <w:pPr>
        <w:pStyle w:val="Paragraphedeliste"/>
        <w:numPr>
          <w:ilvl w:val="0"/>
          <w:numId w:val="27"/>
        </w:numPr>
        <w:jc w:val="both"/>
        <w:rPr>
          <w:bCs/>
        </w:rPr>
      </w:pPr>
      <w:r w:rsidRPr="00043328">
        <w:rPr>
          <w:bCs/>
        </w:rPr>
        <w:t>Transmission de l’arrêté unique pour concertation (</w:t>
      </w:r>
      <w:r w:rsidR="00D10A30">
        <w:rPr>
          <w:bCs/>
        </w:rPr>
        <w:t>début mars</w:t>
      </w:r>
      <w:r w:rsidRPr="00043328">
        <w:rPr>
          <w:bCs/>
        </w:rPr>
        <w:t>)</w:t>
      </w:r>
      <w:r w:rsidR="005A10E3" w:rsidRPr="00043328">
        <w:rPr>
          <w:bCs/>
        </w:rPr>
        <w:t xml:space="preserve"> </w:t>
      </w:r>
    </w:p>
    <w:sectPr w:rsidR="005A10E3" w:rsidRPr="0004332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4892A" w14:textId="77777777" w:rsidR="0076512F" w:rsidRDefault="0076512F" w:rsidP="00A172E8">
      <w:pPr>
        <w:spacing w:after="0" w:line="240" w:lineRule="auto"/>
      </w:pPr>
      <w:r>
        <w:separator/>
      </w:r>
    </w:p>
  </w:endnote>
  <w:endnote w:type="continuationSeparator" w:id="0">
    <w:p w14:paraId="4A5A1671" w14:textId="77777777" w:rsidR="0076512F" w:rsidRDefault="0076512F" w:rsidP="00A1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491820"/>
      <w:docPartObj>
        <w:docPartGallery w:val="Page Numbers (Bottom of Page)"/>
        <w:docPartUnique/>
      </w:docPartObj>
    </w:sdtPr>
    <w:sdtEndPr/>
    <w:sdtContent>
      <w:p w14:paraId="7BE49E85" w14:textId="765E0D94" w:rsidR="00A172E8" w:rsidRDefault="00A172E8">
        <w:pPr>
          <w:pStyle w:val="Pieddepage"/>
        </w:pPr>
        <w:r>
          <w:fldChar w:fldCharType="begin"/>
        </w:r>
        <w:r>
          <w:instrText>PAGE   \* MERGEFORMAT</w:instrText>
        </w:r>
        <w:r>
          <w:fldChar w:fldCharType="separate"/>
        </w:r>
        <w:r w:rsidR="006371A8">
          <w:rPr>
            <w:noProof/>
          </w:rPr>
          <w:t>4</w:t>
        </w:r>
        <w:r>
          <w:fldChar w:fldCharType="end"/>
        </w:r>
      </w:p>
    </w:sdtContent>
  </w:sdt>
  <w:p w14:paraId="0CA25BB7" w14:textId="77777777" w:rsidR="00A172E8" w:rsidRDefault="00A172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02A6A" w14:textId="77777777" w:rsidR="0076512F" w:rsidRDefault="0076512F" w:rsidP="00A172E8">
      <w:pPr>
        <w:spacing w:after="0" w:line="240" w:lineRule="auto"/>
      </w:pPr>
      <w:r>
        <w:separator/>
      </w:r>
    </w:p>
  </w:footnote>
  <w:footnote w:type="continuationSeparator" w:id="0">
    <w:p w14:paraId="008F10C8" w14:textId="77777777" w:rsidR="0076512F" w:rsidRDefault="0076512F" w:rsidP="00A17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F62A3"/>
    <w:multiLevelType w:val="hybridMultilevel"/>
    <w:tmpl w:val="B532DAC0"/>
    <w:lvl w:ilvl="0" w:tplc="9C38BF56">
      <w:start w:val="1"/>
      <w:numFmt w:val="bullet"/>
      <w:lvlText w:val="•"/>
      <w:lvlJc w:val="left"/>
      <w:pPr>
        <w:tabs>
          <w:tab w:val="num" w:pos="720"/>
        </w:tabs>
        <w:ind w:left="720" w:hanging="360"/>
      </w:pPr>
      <w:rPr>
        <w:rFonts w:ascii="Arial" w:hAnsi="Arial" w:hint="default"/>
      </w:rPr>
    </w:lvl>
    <w:lvl w:ilvl="1" w:tplc="C9A69404" w:tentative="1">
      <w:start w:val="1"/>
      <w:numFmt w:val="bullet"/>
      <w:lvlText w:val="•"/>
      <w:lvlJc w:val="left"/>
      <w:pPr>
        <w:tabs>
          <w:tab w:val="num" w:pos="1440"/>
        </w:tabs>
        <w:ind w:left="1440" w:hanging="360"/>
      </w:pPr>
      <w:rPr>
        <w:rFonts w:ascii="Arial" w:hAnsi="Arial" w:hint="default"/>
      </w:rPr>
    </w:lvl>
    <w:lvl w:ilvl="2" w:tplc="0A8AAE2A" w:tentative="1">
      <w:start w:val="1"/>
      <w:numFmt w:val="bullet"/>
      <w:lvlText w:val="•"/>
      <w:lvlJc w:val="left"/>
      <w:pPr>
        <w:tabs>
          <w:tab w:val="num" w:pos="2160"/>
        </w:tabs>
        <w:ind w:left="2160" w:hanging="360"/>
      </w:pPr>
      <w:rPr>
        <w:rFonts w:ascii="Arial" w:hAnsi="Arial" w:hint="default"/>
      </w:rPr>
    </w:lvl>
    <w:lvl w:ilvl="3" w:tplc="FEC45D4A" w:tentative="1">
      <w:start w:val="1"/>
      <w:numFmt w:val="bullet"/>
      <w:lvlText w:val="•"/>
      <w:lvlJc w:val="left"/>
      <w:pPr>
        <w:tabs>
          <w:tab w:val="num" w:pos="2880"/>
        </w:tabs>
        <w:ind w:left="2880" w:hanging="360"/>
      </w:pPr>
      <w:rPr>
        <w:rFonts w:ascii="Arial" w:hAnsi="Arial" w:hint="default"/>
      </w:rPr>
    </w:lvl>
    <w:lvl w:ilvl="4" w:tplc="60226E82" w:tentative="1">
      <w:start w:val="1"/>
      <w:numFmt w:val="bullet"/>
      <w:lvlText w:val="•"/>
      <w:lvlJc w:val="left"/>
      <w:pPr>
        <w:tabs>
          <w:tab w:val="num" w:pos="3600"/>
        </w:tabs>
        <w:ind w:left="3600" w:hanging="360"/>
      </w:pPr>
      <w:rPr>
        <w:rFonts w:ascii="Arial" w:hAnsi="Arial" w:hint="default"/>
      </w:rPr>
    </w:lvl>
    <w:lvl w:ilvl="5" w:tplc="0740636E" w:tentative="1">
      <w:start w:val="1"/>
      <w:numFmt w:val="bullet"/>
      <w:lvlText w:val="•"/>
      <w:lvlJc w:val="left"/>
      <w:pPr>
        <w:tabs>
          <w:tab w:val="num" w:pos="4320"/>
        </w:tabs>
        <w:ind w:left="4320" w:hanging="360"/>
      </w:pPr>
      <w:rPr>
        <w:rFonts w:ascii="Arial" w:hAnsi="Arial" w:hint="default"/>
      </w:rPr>
    </w:lvl>
    <w:lvl w:ilvl="6" w:tplc="E9BC7FF6" w:tentative="1">
      <w:start w:val="1"/>
      <w:numFmt w:val="bullet"/>
      <w:lvlText w:val="•"/>
      <w:lvlJc w:val="left"/>
      <w:pPr>
        <w:tabs>
          <w:tab w:val="num" w:pos="5040"/>
        </w:tabs>
        <w:ind w:left="5040" w:hanging="360"/>
      </w:pPr>
      <w:rPr>
        <w:rFonts w:ascii="Arial" w:hAnsi="Arial" w:hint="default"/>
      </w:rPr>
    </w:lvl>
    <w:lvl w:ilvl="7" w:tplc="8BBC1BC0" w:tentative="1">
      <w:start w:val="1"/>
      <w:numFmt w:val="bullet"/>
      <w:lvlText w:val="•"/>
      <w:lvlJc w:val="left"/>
      <w:pPr>
        <w:tabs>
          <w:tab w:val="num" w:pos="5760"/>
        </w:tabs>
        <w:ind w:left="5760" w:hanging="360"/>
      </w:pPr>
      <w:rPr>
        <w:rFonts w:ascii="Arial" w:hAnsi="Arial" w:hint="default"/>
      </w:rPr>
    </w:lvl>
    <w:lvl w:ilvl="8" w:tplc="E0E2FC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C12FE8"/>
    <w:multiLevelType w:val="hybridMultilevel"/>
    <w:tmpl w:val="033463C6"/>
    <w:lvl w:ilvl="0" w:tplc="2EC0EDAE">
      <w:start w:val="1"/>
      <w:numFmt w:val="decimal"/>
      <w:lvlText w:val="%1."/>
      <w:lvlJc w:val="left"/>
      <w:pPr>
        <w:tabs>
          <w:tab w:val="num" w:pos="720"/>
        </w:tabs>
        <w:ind w:left="720" w:hanging="360"/>
      </w:pPr>
    </w:lvl>
    <w:lvl w:ilvl="1" w:tplc="DA768DE6">
      <w:start w:val="547"/>
      <w:numFmt w:val="bullet"/>
      <w:lvlText w:val="–"/>
      <w:lvlJc w:val="left"/>
      <w:pPr>
        <w:tabs>
          <w:tab w:val="num" w:pos="1440"/>
        </w:tabs>
        <w:ind w:left="1440" w:hanging="360"/>
      </w:pPr>
      <w:rPr>
        <w:rFonts w:ascii="Arial" w:hAnsi="Arial" w:hint="default"/>
      </w:rPr>
    </w:lvl>
    <w:lvl w:ilvl="2" w:tplc="5D088832" w:tentative="1">
      <w:start w:val="1"/>
      <w:numFmt w:val="decimal"/>
      <w:lvlText w:val="%3."/>
      <w:lvlJc w:val="left"/>
      <w:pPr>
        <w:tabs>
          <w:tab w:val="num" w:pos="2160"/>
        </w:tabs>
        <w:ind w:left="2160" w:hanging="360"/>
      </w:pPr>
    </w:lvl>
    <w:lvl w:ilvl="3" w:tplc="60C4C348" w:tentative="1">
      <w:start w:val="1"/>
      <w:numFmt w:val="decimal"/>
      <w:lvlText w:val="%4."/>
      <w:lvlJc w:val="left"/>
      <w:pPr>
        <w:tabs>
          <w:tab w:val="num" w:pos="2880"/>
        </w:tabs>
        <w:ind w:left="2880" w:hanging="360"/>
      </w:pPr>
    </w:lvl>
    <w:lvl w:ilvl="4" w:tplc="509A87FC" w:tentative="1">
      <w:start w:val="1"/>
      <w:numFmt w:val="decimal"/>
      <w:lvlText w:val="%5."/>
      <w:lvlJc w:val="left"/>
      <w:pPr>
        <w:tabs>
          <w:tab w:val="num" w:pos="3600"/>
        </w:tabs>
        <w:ind w:left="3600" w:hanging="360"/>
      </w:pPr>
    </w:lvl>
    <w:lvl w:ilvl="5" w:tplc="71985204" w:tentative="1">
      <w:start w:val="1"/>
      <w:numFmt w:val="decimal"/>
      <w:lvlText w:val="%6."/>
      <w:lvlJc w:val="left"/>
      <w:pPr>
        <w:tabs>
          <w:tab w:val="num" w:pos="4320"/>
        </w:tabs>
        <w:ind w:left="4320" w:hanging="360"/>
      </w:pPr>
    </w:lvl>
    <w:lvl w:ilvl="6" w:tplc="D2BABF00" w:tentative="1">
      <w:start w:val="1"/>
      <w:numFmt w:val="decimal"/>
      <w:lvlText w:val="%7."/>
      <w:lvlJc w:val="left"/>
      <w:pPr>
        <w:tabs>
          <w:tab w:val="num" w:pos="5040"/>
        </w:tabs>
        <w:ind w:left="5040" w:hanging="360"/>
      </w:pPr>
    </w:lvl>
    <w:lvl w:ilvl="7" w:tplc="F0242616" w:tentative="1">
      <w:start w:val="1"/>
      <w:numFmt w:val="decimal"/>
      <w:lvlText w:val="%8."/>
      <w:lvlJc w:val="left"/>
      <w:pPr>
        <w:tabs>
          <w:tab w:val="num" w:pos="5760"/>
        </w:tabs>
        <w:ind w:left="5760" w:hanging="360"/>
      </w:pPr>
    </w:lvl>
    <w:lvl w:ilvl="8" w:tplc="76C26E6C" w:tentative="1">
      <w:start w:val="1"/>
      <w:numFmt w:val="decimal"/>
      <w:lvlText w:val="%9."/>
      <w:lvlJc w:val="left"/>
      <w:pPr>
        <w:tabs>
          <w:tab w:val="num" w:pos="6480"/>
        </w:tabs>
        <w:ind w:left="6480" w:hanging="360"/>
      </w:pPr>
    </w:lvl>
  </w:abstractNum>
  <w:abstractNum w:abstractNumId="2" w15:restartNumberingAfterBreak="0">
    <w:nsid w:val="1E694A41"/>
    <w:multiLevelType w:val="hybridMultilevel"/>
    <w:tmpl w:val="92F67CC8"/>
    <w:lvl w:ilvl="0" w:tplc="4A42472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E97675"/>
    <w:multiLevelType w:val="hybridMultilevel"/>
    <w:tmpl w:val="7F74EF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2A69BD"/>
    <w:multiLevelType w:val="hybridMultilevel"/>
    <w:tmpl w:val="888CED78"/>
    <w:lvl w:ilvl="0" w:tplc="99F4B12A">
      <w:start w:val="1"/>
      <w:numFmt w:val="bullet"/>
      <w:lvlText w:val="-"/>
      <w:lvlJc w:val="left"/>
      <w:pPr>
        <w:tabs>
          <w:tab w:val="num" w:pos="720"/>
        </w:tabs>
        <w:ind w:left="720" w:hanging="360"/>
      </w:pPr>
      <w:rPr>
        <w:rFonts w:ascii="Times New Roman" w:hAnsi="Times New Roman" w:hint="default"/>
      </w:rPr>
    </w:lvl>
    <w:lvl w:ilvl="1" w:tplc="18B2E066">
      <w:start w:val="1"/>
      <w:numFmt w:val="bullet"/>
      <w:lvlText w:val="-"/>
      <w:lvlJc w:val="left"/>
      <w:pPr>
        <w:tabs>
          <w:tab w:val="num" w:pos="1440"/>
        </w:tabs>
        <w:ind w:left="1440" w:hanging="360"/>
      </w:pPr>
      <w:rPr>
        <w:rFonts w:ascii="Times New Roman" w:hAnsi="Times New Roman" w:hint="default"/>
      </w:rPr>
    </w:lvl>
    <w:lvl w:ilvl="2" w:tplc="6B3A32C4" w:tentative="1">
      <w:start w:val="1"/>
      <w:numFmt w:val="bullet"/>
      <w:lvlText w:val="-"/>
      <w:lvlJc w:val="left"/>
      <w:pPr>
        <w:tabs>
          <w:tab w:val="num" w:pos="2160"/>
        </w:tabs>
        <w:ind w:left="2160" w:hanging="360"/>
      </w:pPr>
      <w:rPr>
        <w:rFonts w:ascii="Times New Roman" w:hAnsi="Times New Roman" w:hint="default"/>
      </w:rPr>
    </w:lvl>
    <w:lvl w:ilvl="3" w:tplc="19704D5A" w:tentative="1">
      <w:start w:val="1"/>
      <w:numFmt w:val="bullet"/>
      <w:lvlText w:val="-"/>
      <w:lvlJc w:val="left"/>
      <w:pPr>
        <w:tabs>
          <w:tab w:val="num" w:pos="2880"/>
        </w:tabs>
        <w:ind w:left="2880" w:hanging="360"/>
      </w:pPr>
      <w:rPr>
        <w:rFonts w:ascii="Times New Roman" w:hAnsi="Times New Roman" w:hint="default"/>
      </w:rPr>
    </w:lvl>
    <w:lvl w:ilvl="4" w:tplc="DC80CDEE" w:tentative="1">
      <w:start w:val="1"/>
      <w:numFmt w:val="bullet"/>
      <w:lvlText w:val="-"/>
      <w:lvlJc w:val="left"/>
      <w:pPr>
        <w:tabs>
          <w:tab w:val="num" w:pos="3600"/>
        </w:tabs>
        <w:ind w:left="3600" w:hanging="360"/>
      </w:pPr>
      <w:rPr>
        <w:rFonts w:ascii="Times New Roman" w:hAnsi="Times New Roman" w:hint="default"/>
      </w:rPr>
    </w:lvl>
    <w:lvl w:ilvl="5" w:tplc="97FC1168" w:tentative="1">
      <w:start w:val="1"/>
      <w:numFmt w:val="bullet"/>
      <w:lvlText w:val="-"/>
      <w:lvlJc w:val="left"/>
      <w:pPr>
        <w:tabs>
          <w:tab w:val="num" w:pos="4320"/>
        </w:tabs>
        <w:ind w:left="4320" w:hanging="360"/>
      </w:pPr>
      <w:rPr>
        <w:rFonts w:ascii="Times New Roman" w:hAnsi="Times New Roman" w:hint="default"/>
      </w:rPr>
    </w:lvl>
    <w:lvl w:ilvl="6" w:tplc="48EE4B6C" w:tentative="1">
      <w:start w:val="1"/>
      <w:numFmt w:val="bullet"/>
      <w:lvlText w:val="-"/>
      <w:lvlJc w:val="left"/>
      <w:pPr>
        <w:tabs>
          <w:tab w:val="num" w:pos="5040"/>
        </w:tabs>
        <w:ind w:left="5040" w:hanging="360"/>
      </w:pPr>
      <w:rPr>
        <w:rFonts w:ascii="Times New Roman" w:hAnsi="Times New Roman" w:hint="default"/>
      </w:rPr>
    </w:lvl>
    <w:lvl w:ilvl="7" w:tplc="E288FFD0" w:tentative="1">
      <w:start w:val="1"/>
      <w:numFmt w:val="bullet"/>
      <w:lvlText w:val="-"/>
      <w:lvlJc w:val="left"/>
      <w:pPr>
        <w:tabs>
          <w:tab w:val="num" w:pos="5760"/>
        </w:tabs>
        <w:ind w:left="5760" w:hanging="360"/>
      </w:pPr>
      <w:rPr>
        <w:rFonts w:ascii="Times New Roman" w:hAnsi="Times New Roman" w:hint="default"/>
      </w:rPr>
    </w:lvl>
    <w:lvl w:ilvl="8" w:tplc="60EC9B1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706249"/>
    <w:multiLevelType w:val="hybridMultilevel"/>
    <w:tmpl w:val="A4C45A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061CD3"/>
    <w:multiLevelType w:val="hybridMultilevel"/>
    <w:tmpl w:val="12C223EE"/>
    <w:lvl w:ilvl="0" w:tplc="B5AC28B2">
      <w:start w:val="1"/>
      <w:numFmt w:val="decimal"/>
      <w:lvlText w:val="%1."/>
      <w:lvlJc w:val="left"/>
      <w:pPr>
        <w:tabs>
          <w:tab w:val="num" w:pos="720"/>
        </w:tabs>
        <w:ind w:left="720" w:hanging="360"/>
      </w:pPr>
    </w:lvl>
    <w:lvl w:ilvl="1" w:tplc="BE903698">
      <w:start w:val="663"/>
      <w:numFmt w:val="bullet"/>
      <w:lvlText w:val="→"/>
      <w:lvlJc w:val="left"/>
      <w:pPr>
        <w:tabs>
          <w:tab w:val="num" w:pos="1440"/>
        </w:tabs>
        <w:ind w:left="1440" w:hanging="360"/>
      </w:pPr>
      <w:rPr>
        <w:rFonts w:ascii="Calibri" w:hAnsi="Calibri" w:hint="default"/>
      </w:rPr>
    </w:lvl>
    <w:lvl w:ilvl="2" w:tplc="E1646206" w:tentative="1">
      <w:start w:val="1"/>
      <w:numFmt w:val="decimal"/>
      <w:lvlText w:val="%3."/>
      <w:lvlJc w:val="left"/>
      <w:pPr>
        <w:tabs>
          <w:tab w:val="num" w:pos="2160"/>
        </w:tabs>
        <w:ind w:left="2160" w:hanging="360"/>
      </w:pPr>
    </w:lvl>
    <w:lvl w:ilvl="3" w:tplc="FFC4B008" w:tentative="1">
      <w:start w:val="1"/>
      <w:numFmt w:val="decimal"/>
      <w:lvlText w:val="%4."/>
      <w:lvlJc w:val="left"/>
      <w:pPr>
        <w:tabs>
          <w:tab w:val="num" w:pos="2880"/>
        </w:tabs>
        <w:ind w:left="2880" w:hanging="360"/>
      </w:pPr>
    </w:lvl>
    <w:lvl w:ilvl="4" w:tplc="B5A4EC96" w:tentative="1">
      <w:start w:val="1"/>
      <w:numFmt w:val="decimal"/>
      <w:lvlText w:val="%5."/>
      <w:lvlJc w:val="left"/>
      <w:pPr>
        <w:tabs>
          <w:tab w:val="num" w:pos="3600"/>
        </w:tabs>
        <w:ind w:left="3600" w:hanging="360"/>
      </w:pPr>
    </w:lvl>
    <w:lvl w:ilvl="5" w:tplc="F57071CC" w:tentative="1">
      <w:start w:val="1"/>
      <w:numFmt w:val="decimal"/>
      <w:lvlText w:val="%6."/>
      <w:lvlJc w:val="left"/>
      <w:pPr>
        <w:tabs>
          <w:tab w:val="num" w:pos="4320"/>
        </w:tabs>
        <w:ind w:left="4320" w:hanging="360"/>
      </w:pPr>
    </w:lvl>
    <w:lvl w:ilvl="6" w:tplc="0FDCCE98" w:tentative="1">
      <w:start w:val="1"/>
      <w:numFmt w:val="decimal"/>
      <w:lvlText w:val="%7."/>
      <w:lvlJc w:val="left"/>
      <w:pPr>
        <w:tabs>
          <w:tab w:val="num" w:pos="5040"/>
        </w:tabs>
        <w:ind w:left="5040" w:hanging="360"/>
      </w:pPr>
    </w:lvl>
    <w:lvl w:ilvl="7" w:tplc="5CB4CEA2" w:tentative="1">
      <w:start w:val="1"/>
      <w:numFmt w:val="decimal"/>
      <w:lvlText w:val="%8."/>
      <w:lvlJc w:val="left"/>
      <w:pPr>
        <w:tabs>
          <w:tab w:val="num" w:pos="5760"/>
        </w:tabs>
        <w:ind w:left="5760" w:hanging="360"/>
      </w:pPr>
    </w:lvl>
    <w:lvl w:ilvl="8" w:tplc="92FC7182" w:tentative="1">
      <w:start w:val="1"/>
      <w:numFmt w:val="decimal"/>
      <w:lvlText w:val="%9."/>
      <w:lvlJc w:val="left"/>
      <w:pPr>
        <w:tabs>
          <w:tab w:val="num" w:pos="6480"/>
        </w:tabs>
        <w:ind w:left="6480" w:hanging="360"/>
      </w:pPr>
    </w:lvl>
  </w:abstractNum>
  <w:abstractNum w:abstractNumId="7" w15:restartNumberingAfterBreak="0">
    <w:nsid w:val="354A2810"/>
    <w:multiLevelType w:val="hybridMultilevel"/>
    <w:tmpl w:val="167848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8EC7E82"/>
    <w:multiLevelType w:val="hybridMultilevel"/>
    <w:tmpl w:val="9028D5AE"/>
    <w:lvl w:ilvl="0" w:tplc="680E41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30A00"/>
    <w:multiLevelType w:val="hybridMultilevel"/>
    <w:tmpl w:val="8B04A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0A5970"/>
    <w:multiLevelType w:val="hybridMultilevel"/>
    <w:tmpl w:val="D30C2434"/>
    <w:lvl w:ilvl="0" w:tplc="502651A2">
      <w:start w:val="2"/>
      <w:numFmt w:val="decimal"/>
      <w:lvlText w:val="%1."/>
      <w:lvlJc w:val="left"/>
      <w:pPr>
        <w:tabs>
          <w:tab w:val="num" w:pos="720"/>
        </w:tabs>
        <w:ind w:left="720" w:hanging="360"/>
      </w:pPr>
    </w:lvl>
    <w:lvl w:ilvl="1" w:tplc="355A22A2" w:tentative="1">
      <w:start w:val="1"/>
      <w:numFmt w:val="decimal"/>
      <w:lvlText w:val="%2."/>
      <w:lvlJc w:val="left"/>
      <w:pPr>
        <w:tabs>
          <w:tab w:val="num" w:pos="1440"/>
        </w:tabs>
        <w:ind w:left="1440" w:hanging="360"/>
      </w:pPr>
    </w:lvl>
    <w:lvl w:ilvl="2" w:tplc="F210DEFA" w:tentative="1">
      <w:start w:val="1"/>
      <w:numFmt w:val="decimal"/>
      <w:lvlText w:val="%3."/>
      <w:lvlJc w:val="left"/>
      <w:pPr>
        <w:tabs>
          <w:tab w:val="num" w:pos="2160"/>
        </w:tabs>
        <w:ind w:left="2160" w:hanging="360"/>
      </w:pPr>
    </w:lvl>
    <w:lvl w:ilvl="3" w:tplc="C856047C" w:tentative="1">
      <w:start w:val="1"/>
      <w:numFmt w:val="decimal"/>
      <w:lvlText w:val="%4."/>
      <w:lvlJc w:val="left"/>
      <w:pPr>
        <w:tabs>
          <w:tab w:val="num" w:pos="2880"/>
        </w:tabs>
        <w:ind w:left="2880" w:hanging="360"/>
      </w:pPr>
    </w:lvl>
    <w:lvl w:ilvl="4" w:tplc="81D2E450" w:tentative="1">
      <w:start w:val="1"/>
      <w:numFmt w:val="decimal"/>
      <w:lvlText w:val="%5."/>
      <w:lvlJc w:val="left"/>
      <w:pPr>
        <w:tabs>
          <w:tab w:val="num" w:pos="3600"/>
        </w:tabs>
        <w:ind w:left="3600" w:hanging="360"/>
      </w:pPr>
    </w:lvl>
    <w:lvl w:ilvl="5" w:tplc="94948734" w:tentative="1">
      <w:start w:val="1"/>
      <w:numFmt w:val="decimal"/>
      <w:lvlText w:val="%6."/>
      <w:lvlJc w:val="left"/>
      <w:pPr>
        <w:tabs>
          <w:tab w:val="num" w:pos="4320"/>
        </w:tabs>
        <w:ind w:left="4320" w:hanging="360"/>
      </w:pPr>
    </w:lvl>
    <w:lvl w:ilvl="6" w:tplc="7D520EAE" w:tentative="1">
      <w:start w:val="1"/>
      <w:numFmt w:val="decimal"/>
      <w:lvlText w:val="%7."/>
      <w:lvlJc w:val="left"/>
      <w:pPr>
        <w:tabs>
          <w:tab w:val="num" w:pos="5040"/>
        </w:tabs>
        <w:ind w:left="5040" w:hanging="360"/>
      </w:pPr>
    </w:lvl>
    <w:lvl w:ilvl="7" w:tplc="A07E8524" w:tentative="1">
      <w:start w:val="1"/>
      <w:numFmt w:val="decimal"/>
      <w:lvlText w:val="%8."/>
      <w:lvlJc w:val="left"/>
      <w:pPr>
        <w:tabs>
          <w:tab w:val="num" w:pos="5760"/>
        </w:tabs>
        <w:ind w:left="5760" w:hanging="360"/>
      </w:pPr>
    </w:lvl>
    <w:lvl w:ilvl="8" w:tplc="3A7C2A72" w:tentative="1">
      <w:start w:val="1"/>
      <w:numFmt w:val="decimal"/>
      <w:lvlText w:val="%9."/>
      <w:lvlJc w:val="left"/>
      <w:pPr>
        <w:tabs>
          <w:tab w:val="num" w:pos="6480"/>
        </w:tabs>
        <w:ind w:left="6480" w:hanging="360"/>
      </w:pPr>
    </w:lvl>
  </w:abstractNum>
  <w:abstractNum w:abstractNumId="11" w15:restartNumberingAfterBreak="0">
    <w:nsid w:val="3D9009E1"/>
    <w:multiLevelType w:val="hybridMultilevel"/>
    <w:tmpl w:val="CC96121E"/>
    <w:lvl w:ilvl="0" w:tplc="A41C734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485F34"/>
    <w:multiLevelType w:val="hybridMultilevel"/>
    <w:tmpl w:val="1FAEDB5C"/>
    <w:lvl w:ilvl="0" w:tplc="99F4B12A">
      <w:start w:val="1"/>
      <w:numFmt w:val="bullet"/>
      <w:lvlText w:val="-"/>
      <w:lvlJc w:val="left"/>
      <w:pPr>
        <w:tabs>
          <w:tab w:val="num" w:pos="720"/>
        </w:tabs>
        <w:ind w:left="720" w:hanging="360"/>
      </w:pPr>
      <w:rPr>
        <w:rFonts w:ascii="Times New Roman" w:hAnsi="Times New Roman" w:hint="default"/>
      </w:rPr>
    </w:lvl>
    <w:lvl w:ilvl="1" w:tplc="040C0001">
      <w:start w:val="1"/>
      <w:numFmt w:val="bullet"/>
      <w:lvlText w:val=""/>
      <w:lvlJc w:val="left"/>
      <w:pPr>
        <w:tabs>
          <w:tab w:val="num" w:pos="1440"/>
        </w:tabs>
        <w:ind w:left="1440" w:hanging="360"/>
      </w:pPr>
      <w:rPr>
        <w:rFonts w:ascii="Symbol" w:hAnsi="Symbol" w:hint="default"/>
      </w:rPr>
    </w:lvl>
    <w:lvl w:ilvl="2" w:tplc="6B3A32C4" w:tentative="1">
      <w:start w:val="1"/>
      <w:numFmt w:val="bullet"/>
      <w:lvlText w:val="-"/>
      <w:lvlJc w:val="left"/>
      <w:pPr>
        <w:tabs>
          <w:tab w:val="num" w:pos="2160"/>
        </w:tabs>
        <w:ind w:left="2160" w:hanging="360"/>
      </w:pPr>
      <w:rPr>
        <w:rFonts w:ascii="Times New Roman" w:hAnsi="Times New Roman" w:hint="default"/>
      </w:rPr>
    </w:lvl>
    <w:lvl w:ilvl="3" w:tplc="19704D5A" w:tentative="1">
      <w:start w:val="1"/>
      <w:numFmt w:val="bullet"/>
      <w:lvlText w:val="-"/>
      <w:lvlJc w:val="left"/>
      <w:pPr>
        <w:tabs>
          <w:tab w:val="num" w:pos="2880"/>
        </w:tabs>
        <w:ind w:left="2880" w:hanging="360"/>
      </w:pPr>
      <w:rPr>
        <w:rFonts w:ascii="Times New Roman" w:hAnsi="Times New Roman" w:hint="default"/>
      </w:rPr>
    </w:lvl>
    <w:lvl w:ilvl="4" w:tplc="DC80CDEE" w:tentative="1">
      <w:start w:val="1"/>
      <w:numFmt w:val="bullet"/>
      <w:lvlText w:val="-"/>
      <w:lvlJc w:val="left"/>
      <w:pPr>
        <w:tabs>
          <w:tab w:val="num" w:pos="3600"/>
        </w:tabs>
        <w:ind w:left="3600" w:hanging="360"/>
      </w:pPr>
      <w:rPr>
        <w:rFonts w:ascii="Times New Roman" w:hAnsi="Times New Roman" w:hint="default"/>
      </w:rPr>
    </w:lvl>
    <w:lvl w:ilvl="5" w:tplc="97FC1168" w:tentative="1">
      <w:start w:val="1"/>
      <w:numFmt w:val="bullet"/>
      <w:lvlText w:val="-"/>
      <w:lvlJc w:val="left"/>
      <w:pPr>
        <w:tabs>
          <w:tab w:val="num" w:pos="4320"/>
        </w:tabs>
        <w:ind w:left="4320" w:hanging="360"/>
      </w:pPr>
      <w:rPr>
        <w:rFonts w:ascii="Times New Roman" w:hAnsi="Times New Roman" w:hint="default"/>
      </w:rPr>
    </w:lvl>
    <w:lvl w:ilvl="6" w:tplc="48EE4B6C" w:tentative="1">
      <w:start w:val="1"/>
      <w:numFmt w:val="bullet"/>
      <w:lvlText w:val="-"/>
      <w:lvlJc w:val="left"/>
      <w:pPr>
        <w:tabs>
          <w:tab w:val="num" w:pos="5040"/>
        </w:tabs>
        <w:ind w:left="5040" w:hanging="360"/>
      </w:pPr>
      <w:rPr>
        <w:rFonts w:ascii="Times New Roman" w:hAnsi="Times New Roman" w:hint="default"/>
      </w:rPr>
    </w:lvl>
    <w:lvl w:ilvl="7" w:tplc="E288FFD0" w:tentative="1">
      <w:start w:val="1"/>
      <w:numFmt w:val="bullet"/>
      <w:lvlText w:val="-"/>
      <w:lvlJc w:val="left"/>
      <w:pPr>
        <w:tabs>
          <w:tab w:val="num" w:pos="5760"/>
        </w:tabs>
        <w:ind w:left="5760" w:hanging="360"/>
      </w:pPr>
      <w:rPr>
        <w:rFonts w:ascii="Times New Roman" w:hAnsi="Times New Roman" w:hint="default"/>
      </w:rPr>
    </w:lvl>
    <w:lvl w:ilvl="8" w:tplc="60EC9B1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BB21EAB"/>
    <w:multiLevelType w:val="hybridMultilevel"/>
    <w:tmpl w:val="AB00B28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C9E1910"/>
    <w:multiLevelType w:val="hybridMultilevel"/>
    <w:tmpl w:val="4DBEC22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F291F3D"/>
    <w:multiLevelType w:val="hybridMultilevel"/>
    <w:tmpl w:val="3D58BD2E"/>
    <w:lvl w:ilvl="0" w:tplc="040C0019">
      <w:start w:val="1"/>
      <w:numFmt w:val="lowerLetter"/>
      <w:lvlText w:val="%1."/>
      <w:lvlJc w:val="left"/>
      <w:pPr>
        <w:ind w:left="1068" w:hanging="360"/>
      </w:pPr>
      <w:rPr>
        <w:rFonts w:hint="default"/>
        <w:b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5012085B"/>
    <w:multiLevelType w:val="hybridMultilevel"/>
    <w:tmpl w:val="517A27B4"/>
    <w:lvl w:ilvl="0" w:tplc="A51CD3E6">
      <w:start w:val="1"/>
      <w:numFmt w:val="decimal"/>
      <w:lvlText w:val="%1."/>
      <w:lvlJc w:val="left"/>
      <w:pPr>
        <w:tabs>
          <w:tab w:val="num" w:pos="720"/>
        </w:tabs>
        <w:ind w:left="720" w:hanging="360"/>
      </w:pPr>
    </w:lvl>
    <w:lvl w:ilvl="1" w:tplc="AD645008">
      <w:start w:val="1"/>
      <w:numFmt w:val="lowerLetter"/>
      <w:lvlText w:val="%2."/>
      <w:lvlJc w:val="left"/>
      <w:pPr>
        <w:tabs>
          <w:tab w:val="num" w:pos="1440"/>
        </w:tabs>
        <w:ind w:left="1440" w:hanging="360"/>
      </w:pPr>
    </w:lvl>
    <w:lvl w:ilvl="2" w:tplc="9312B442">
      <w:start w:val="1"/>
      <w:numFmt w:val="lowerLetter"/>
      <w:lvlText w:val="%3."/>
      <w:lvlJc w:val="left"/>
      <w:pPr>
        <w:tabs>
          <w:tab w:val="num" w:pos="2160"/>
        </w:tabs>
        <w:ind w:left="2160" w:hanging="360"/>
      </w:pPr>
    </w:lvl>
    <w:lvl w:ilvl="3" w:tplc="69D0AC20">
      <w:start w:val="1"/>
      <w:numFmt w:val="decimal"/>
      <w:lvlText w:val="%4"/>
      <w:lvlJc w:val="left"/>
      <w:pPr>
        <w:ind w:left="2880" w:hanging="360"/>
      </w:pPr>
      <w:rPr>
        <w:rFonts w:hint="default"/>
      </w:rPr>
    </w:lvl>
    <w:lvl w:ilvl="4" w:tplc="797E4782" w:tentative="1">
      <w:start w:val="1"/>
      <w:numFmt w:val="decimal"/>
      <w:lvlText w:val="%5."/>
      <w:lvlJc w:val="left"/>
      <w:pPr>
        <w:tabs>
          <w:tab w:val="num" w:pos="3600"/>
        </w:tabs>
        <w:ind w:left="3600" w:hanging="360"/>
      </w:pPr>
    </w:lvl>
    <w:lvl w:ilvl="5" w:tplc="A4468A38" w:tentative="1">
      <w:start w:val="1"/>
      <w:numFmt w:val="decimal"/>
      <w:lvlText w:val="%6."/>
      <w:lvlJc w:val="left"/>
      <w:pPr>
        <w:tabs>
          <w:tab w:val="num" w:pos="4320"/>
        </w:tabs>
        <w:ind w:left="4320" w:hanging="360"/>
      </w:pPr>
    </w:lvl>
    <w:lvl w:ilvl="6" w:tplc="2D7E9538" w:tentative="1">
      <w:start w:val="1"/>
      <w:numFmt w:val="decimal"/>
      <w:lvlText w:val="%7."/>
      <w:lvlJc w:val="left"/>
      <w:pPr>
        <w:tabs>
          <w:tab w:val="num" w:pos="5040"/>
        </w:tabs>
        <w:ind w:left="5040" w:hanging="360"/>
      </w:pPr>
    </w:lvl>
    <w:lvl w:ilvl="7" w:tplc="F65CBA22" w:tentative="1">
      <w:start w:val="1"/>
      <w:numFmt w:val="decimal"/>
      <w:lvlText w:val="%8."/>
      <w:lvlJc w:val="left"/>
      <w:pPr>
        <w:tabs>
          <w:tab w:val="num" w:pos="5760"/>
        </w:tabs>
        <w:ind w:left="5760" w:hanging="360"/>
      </w:pPr>
    </w:lvl>
    <w:lvl w:ilvl="8" w:tplc="60DC4990" w:tentative="1">
      <w:start w:val="1"/>
      <w:numFmt w:val="decimal"/>
      <w:lvlText w:val="%9."/>
      <w:lvlJc w:val="left"/>
      <w:pPr>
        <w:tabs>
          <w:tab w:val="num" w:pos="6480"/>
        </w:tabs>
        <w:ind w:left="6480" w:hanging="360"/>
      </w:pPr>
    </w:lvl>
  </w:abstractNum>
  <w:abstractNum w:abstractNumId="17" w15:restartNumberingAfterBreak="0">
    <w:nsid w:val="63D35E45"/>
    <w:multiLevelType w:val="hybridMultilevel"/>
    <w:tmpl w:val="70B2BD22"/>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8" w15:restartNumberingAfterBreak="0">
    <w:nsid w:val="642B0A47"/>
    <w:multiLevelType w:val="hybridMultilevel"/>
    <w:tmpl w:val="C7B01D78"/>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642D7040"/>
    <w:multiLevelType w:val="hybridMultilevel"/>
    <w:tmpl w:val="538A5EBE"/>
    <w:lvl w:ilvl="0" w:tplc="F5AA3492">
      <w:start w:val="1"/>
      <w:numFmt w:val="decimal"/>
      <w:lvlText w:val="%1."/>
      <w:lvlJc w:val="left"/>
      <w:pPr>
        <w:tabs>
          <w:tab w:val="num" w:pos="720"/>
        </w:tabs>
        <w:ind w:left="720" w:hanging="360"/>
      </w:pPr>
    </w:lvl>
    <w:lvl w:ilvl="1" w:tplc="21D68CC4">
      <w:start w:val="948"/>
      <w:numFmt w:val="bullet"/>
      <w:lvlText w:val="–"/>
      <w:lvlJc w:val="left"/>
      <w:pPr>
        <w:tabs>
          <w:tab w:val="num" w:pos="1440"/>
        </w:tabs>
        <w:ind w:left="1440" w:hanging="360"/>
      </w:pPr>
      <w:rPr>
        <w:rFonts w:ascii="Arial" w:hAnsi="Arial" w:hint="default"/>
      </w:rPr>
    </w:lvl>
    <w:lvl w:ilvl="2" w:tplc="DBF03534" w:tentative="1">
      <w:start w:val="1"/>
      <w:numFmt w:val="decimal"/>
      <w:lvlText w:val="%3."/>
      <w:lvlJc w:val="left"/>
      <w:pPr>
        <w:tabs>
          <w:tab w:val="num" w:pos="2160"/>
        </w:tabs>
        <w:ind w:left="2160" w:hanging="360"/>
      </w:pPr>
    </w:lvl>
    <w:lvl w:ilvl="3" w:tplc="7E0AAE38" w:tentative="1">
      <w:start w:val="1"/>
      <w:numFmt w:val="decimal"/>
      <w:lvlText w:val="%4."/>
      <w:lvlJc w:val="left"/>
      <w:pPr>
        <w:tabs>
          <w:tab w:val="num" w:pos="2880"/>
        </w:tabs>
        <w:ind w:left="2880" w:hanging="360"/>
      </w:pPr>
    </w:lvl>
    <w:lvl w:ilvl="4" w:tplc="1B68CE42" w:tentative="1">
      <w:start w:val="1"/>
      <w:numFmt w:val="decimal"/>
      <w:lvlText w:val="%5."/>
      <w:lvlJc w:val="left"/>
      <w:pPr>
        <w:tabs>
          <w:tab w:val="num" w:pos="3600"/>
        </w:tabs>
        <w:ind w:left="3600" w:hanging="360"/>
      </w:pPr>
    </w:lvl>
    <w:lvl w:ilvl="5" w:tplc="78C827FC" w:tentative="1">
      <w:start w:val="1"/>
      <w:numFmt w:val="decimal"/>
      <w:lvlText w:val="%6."/>
      <w:lvlJc w:val="left"/>
      <w:pPr>
        <w:tabs>
          <w:tab w:val="num" w:pos="4320"/>
        </w:tabs>
        <w:ind w:left="4320" w:hanging="360"/>
      </w:pPr>
    </w:lvl>
    <w:lvl w:ilvl="6" w:tplc="6E448888" w:tentative="1">
      <w:start w:val="1"/>
      <w:numFmt w:val="decimal"/>
      <w:lvlText w:val="%7."/>
      <w:lvlJc w:val="left"/>
      <w:pPr>
        <w:tabs>
          <w:tab w:val="num" w:pos="5040"/>
        </w:tabs>
        <w:ind w:left="5040" w:hanging="360"/>
      </w:pPr>
    </w:lvl>
    <w:lvl w:ilvl="7" w:tplc="652CE332" w:tentative="1">
      <w:start w:val="1"/>
      <w:numFmt w:val="decimal"/>
      <w:lvlText w:val="%8."/>
      <w:lvlJc w:val="left"/>
      <w:pPr>
        <w:tabs>
          <w:tab w:val="num" w:pos="5760"/>
        </w:tabs>
        <w:ind w:left="5760" w:hanging="360"/>
      </w:pPr>
    </w:lvl>
    <w:lvl w:ilvl="8" w:tplc="9D16ECC6" w:tentative="1">
      <w:start w:val="1"/>
      <w:numFmt w:val="decimal"/>
      <w:lvlText w:val="%9."/>
      <w:lvlJc w:val="left"/>
      <w:pPr>
        <w:tabs>
          <w:tab w:val="num" w:pos="6480"/>
        </w:tabs>
        <w:ind w:left="6480" w:hanging="360"/>
      </w:pPr>
    </w:lvl>
  </w:abstractNum>
  <w:abstractNum w:abstractNumId="20" w15:restartNumberingAfterBreak="0">
    <w:nsid w:val="659307FF"/>
    <w:multiLevelType w:val="hybridMultilevel"/>
    <w:tmpl w:val="697AE4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C7A4A57"/>
    <w:multiLevelType w:val="hybridMultilevel"/>
    <w:tmpl w:val="7B247F6A"/>
    <w:lvl w:ilvl="0" w:tplc="A41C734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506D5E"/>
    <w:multiLevelType w:val="hybridMultilevel"/>
    <w:tmpl w:val="0AC0C222"/>
    <w:lvl w:ilvl="0" w:tplc="4A42472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5E43D3"/>
    <w:multiLevelType w:val="hybridMultilevel"/>
    <w:tmpl w:val="4A922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EC3986"/>
    <w:multiLevelType w:val="hybridMultilevel"/>
    <w:tmpl w:val="0794F166"/>
    <w:lvl w:ilvl="0" w:tplc="8C0C0F70">
      <w:start w:val="1"/>
      <w:numFmt w:val="bullet"/>
      <w:lvlText w:val="•"/>
      <w:lvlJc w:val="left"/>
      <w:pPr>
        <w:tabs>
          <w:tab w:val="num" w:pos="720"/>
        </w:tabs>
        <w:ind w:left="720" w:hanging="360"/>
      </w:pPr>
      <w:rPr>
        <w:rFonts w:ascii="Arial" w:hAnsi="Arial" w:hint="default"/>
      </w:rPr>
    </w:lvl>
    <w:lvl w:ilvl="1" w:tplc="82846F6E" w:tentative="1">
      <w:start w:val="1"/>
      <w:numFmt w:val="bullet"/>
      <w:lvlText w:val="•"/>
      <w:lvlJc w:val="left"/>
      <w:pPr>
        <w:tabs>
          <w:tab w:val="num" w:pos="1440"/>
        </w:tabs>
        <w:ind w:left="1440" w:hanging="360"/>
      </w:pPr>
      <w:rPr>
        <w:rFonts w:ascii="Arial" w:hAnsi="Arial" w:hint="default"/>
      </w:rPr>
    </w:lvl>
    <w:lvl w:ilvl="2" w:tplc="6F661496" w:tentative="1">
      <w:start w:val="1"/>
      <w:numFmt w:val="bullet"/>
      <w:lvlText w:val="•"/>
      <w:lvlJc w:val="left"/>
      <w:pPr>
        <w:tabs>
          <w:tab w:val="num" w:pos="2160"/>
        </w:tabs>
        <w:ind w:left="2160" w:hanging="360"/>
      </w:pPr>
      <w:rPr>
        <w:rFonts w:ascii="Arial" w:hAnsi="Arial" w:hint="default"/>
      </w:rPr>
    </w:lvl>
    <w:lvl w:ilvl="3" w:tplc="2BEC57A8" w:tentative="1">
      <w:start w:val="1"/>
      <w:numFmt w:val="bullet"/>
      <w:lvlText w:val="•"/>
      <w:lvlJc w:val="left"/>
      <w:pPr>
        <w:tabs>
          <w:tab w:val="num" w:pos="2880"/>
        </w:tabs>
        <w:ind w:left="2880" w:hanging="360"/>
      </w:pPr>
      <w:rPr>
        <w:rFonts w:ascii="Arial" w:hAnsi="Arial" w:hint="default"/>
      </w:rPr>
    </w:lvl>
    <w:lvl w:ilvl="4" w:tplc="572CB554" w:tentative="1">
      <w:start w:val="1"/>
      <w:numFmt w:val="bullet"/>
      <w:lvlText w:val="•"/>
      <w:lvlJc w:val="left"/>
      <w:pPr>
        <w:tabs>
          <w:tab w:val="num" w:pos="3600"/>
        </w:tabs>
        <w:ind w:left="3600" w:hanging="360"/>
      </w:pPr>
      <w:rPr>
        <w:rFonts w:ascii="Arial" w:hAnsi="Arial" w:hint="default"/>
      </w:rPr>
    </w:lvl>
    <w:lvl w:ilvl="5" w:tplc="F57E687C" w:tentative="1">
      <w:start w:val="1"/>
      <w:numFmt w:val="bullet"/>
      <w:lvlText w:val="•"/>
      <w:lvlJc w:val="left"/>
      <w:pPr>
        <w:tabs>
          <w:tab w:val="num" w:pos="4320"/>
        </w:tabs>
        <w:ind w:left="4320" w:hanging="360"/>
      </w:pPr>
      <w:rPr>
        <w:rFonts w:ascii="Arial" w:hAnsi="Arial" w:hint="default"/>
      </w:rPr>
    </w:lvl>
    <w:lvl w:ilvl="6" w:tplc="FBB88748" w:tentative="1">
      <w:start w:val="1"/>
      <w:numFmt w:val="bullet"/>
      <w:lvlText w:val="•"/>
      <w:lvlJc w:val="left"/>
      <w:pPr>
        <w:tabs>
          <w:tab w:val="num" w:pos="5040"/>
        </w:tabs>
        <w:ind w:left="5040" w:hanging="360"/>
      </w:pPr>
      <w:rPr>
        <w:rFonts w:ascii="Arial" w:hAnsi="Arial" w:hint="default"/>
      </w:rPr>
    </w:lvl>
    <w:lvl w:ilvl="7" w:tplc="5374FAF0" w:tentative="1">
      <w:start w:val="1"/>
      <w:numFmt w:val="bullet"/>
      <w:lvlText w:val="•"/>
      <w:lvlJc w:val="left"/>
      <w:pPr>
        <w:tabs>
          <w:tab w:val="num" w:pos="5760"/>
        </w:tabs>
        <w:ind w:left="5760" w:hanging="360"/>
      </w:pPr>
      <w:rPr>
        <w:rFonts w:ascii="Arial" w:hAnsi="Arial" w:hint="default"/>
      </w:rPr>
    </w:lvl>
    <w:lvl w:ilvl="8" w:tplc="8CFE7FF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B273B8"/>
    <w:multiLevelType w:val="hybridMultilevel"/>
    <w:tmpl w:val="128CD1E4"/>
    <w:lvl w:ilvl="0" w:tplc="9DC2C9BA">
      <w:start w:val="2"/>
      <w:numFmt w:val="decimal"/>
      <w:lvlText w:val="%1."/>
      <w:lvlJc w:val="left"/>
      <w:pPr>
        <w:tabs>
          <w:tab w:val="num" w:pos="720"/>
        </w:tabs>
        <w:ind w:left="720" w:hanging="360"/>
      </w:pPr>
    </w:lvl>
    <w:lvl w:ilvl="1" w:tplc="7F68298E">
      <w:start w:val="547"/>
      <w:numFmt w:val="bullet"/>
      <w:lvlText w:val="–"/>
      <w:lvlJc w:val="left"/>
      <w:pPr>
        <w:tabs>
          <w:tab w:val="num" w:pos="1440"/>
        </w:tabs>
        <w:ind w:left="1440" w:hanging="360"/>
      </w:pPr>
      <w:rPr>
        <w:rFonts w:ascii="Arial" w:hAnsi="Arial" w:hint="default"/>
      </w:rPr>
    </w:lvl>
    <w:lvl w:ilvl="2" w:tplc="8402BAFA">
      <w:start w:val="547"/>
      <w:numFmt w:val="bullet"/>
      <w:lvlText w:val="•"/>
      <w:lvlJc w:val="left"/>
      <w:pPr>
        <w:tabs>
          <w:tab w:val="num" w:pos="2160"/>
        </w:tabs>
        <w:ind w:left="2160" w:hanging="360"/>
      </w:pPr>
      <w:rPr>
        <w:rFonts w:ascii="Arial" w:hAnsi="Arial" w:hint="default"/>
      </w:rPr>
    </w:lvl>
    <w:lvl w:ilvl="3" w:tplc="BB482762">
      <w:start w:val="1"/>
      <w:numFmt w:val="upperLetter"/>
      <w:lvlText w:val="%4."/>
      <w:lvlJc w:val="left"/>
      <w:pPr>
        <w:ind w:left="2880" w:hanging="360"/>
      </w:pPr>
      <w:rPr>
        <w:rFonts w:hint="default"/>
      </w:rPr>
    </w:lvl>
    <w:lvl w:ilvl="4" w:tplc="4E6E45E8" w:tentative="1">
      <w:start w:val="1"/>
      <w:numFmt w:val="decimal"/>
      <w:lvlText w:val="%5."/>
      <w:lvlJc w:val="left"/>
      <w:pPr>
        <w:tabs>
          <w:tab w:val="num" w:pos="3600"/>
        </w:tabs>
        <w:ind w:left="3600" w:hanging="360"/>
      </w:pPr>
    </w:lvl>
    <w:lvl w:ilvl="5" w:tplc="48F674E6" w:tentative="1">
      <w:start w:val="1"/>
      <w:numFmt w:val="decimal"/>
      <w:lvlText w:val="%6."/>
      <w:lvlJc w:val="left"/>
      <w:pPr>
        <w:tabs>
          <w:tab w:val="num" w:pos="4320"/>
        </w:tabs>
        <w:ind w:left="4320" w:hanging="360"/>
      </w:pPr>
    </w:lvl>
    <w:lvl w:ilvl="6" w:tplc="29F0658C" w:tentative="1">
      <w:start w:val="1"/>
      <w:numFmt w:val="decimal"/>
      <w:lvlText w:val="%7."/>
      <w:lvlJc w:val="left"/>
      <w:pPr>
        <w:tabs>
          <w:tab w:val="num" w:pos="5040"/>
        </w:tabs>
        <w:ind w:left="5040" w:hanging="360"/>
      </w:pPr>
    </w:lvl>
    <w:lvl w:ilvl="7" w:tplc="248A0646" w:tentative="1">
      <w:start w:val="1"/>
      <w:numFmt w:val="decimal"/>
      <w:lvlText w:val="%8."/>
      <w:lvlJc w:val="left"/>
      <w:pPr>
        <w:tabs>
          <w:tab w:val="num" w:pos="5760"/>
        </w:tabs>
        <w:ind w:left="5760" w:hanging="360"/>
      </w:pPr>
    </w:lvl>
    <w:lvl w:ilvl="8" w:tplc="2D78DA8C" w:tentative="1">
      <w:start w:val="1"/>
      <w:numFmt w:val="decimal"/>
      <w:lvlText w:val="%9."/>
      <w:lvlJc w:val="left"/>
      <w:pPr>
        <w:tabs>
          <w:tab w:val="num" w:pos="6480"/>
        </w:tabs>
        <w:ind w:left="6480" w:hanging="360"/>
      </w:pPr>
    </w:lvl>
  </w:abstractNum>
  <w:abstractNum w:abstractNumId="26" w15:restartNumberingAfterBreak="0">
    <w:nsid w:val="78582734"/>
    <w:multiLevelType w:val="hybridMultilevel"/>
    <w:tmpl w:val="314814B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C9E13EC"/>
    <w:multiLevelType w:val="hybridMultilevel"/>
    <w:tmpl w:val="7F64B5B8"/>
    <w:lvl w:ilvl="0" w:tplc="040C0015">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5"/>
  </w:num>
  <w:num w:numId="3">
    <w:abstractNumId w:val="2"/>
  </w:num>
  <w:num w:numId="4">
    <w:abstractNumId w:val="22"/>
  </w:num>
  <w:num w:numId="5">
    <w:abstractNumId w:val="20"/>
  </w:num>
  <w:num w:numId="6">
    <w:abstractNumId w:val="3"/>
  </w:num>
  <w:num w:numId="7">
    <w:abstractNumId w:val="7"/>
  </w:num>
  <w:num w:numId="8">
    <w:abstractNumId w:val="1"/>
  </w:num>
  <w:num w:numId="9">
    <w:abstractNumId w:val="25"/>
  </w:num>
  <w:num w:numId="10">
    <w:abstractNumId w:val="11"/>
  </w:num>
  <w:num w:numId="11">
    <w:abstractNumId w:val="27"/>
  </w:num>
  <w:num w:numId="12">
    <w:abstractNumId w:val="15"/>
  </w:num>
  <w:num w:numId="13">
    <w:abstractNumId w:val="21"/>
  </w:num>
  <w:num w:numId="14">
    <w:abstractNumId w:val="17"/>
  </w:num>
  <w:num w:numId="15">
    <w:abstractNumId w:val="9"/>
  </w:num>
  <w:num w:numId="16">
    <w:abstractNumId w:val="24"/>
  </w:num>
  <w:num w:numId="17">
    <w:abstractNumId w:val="13"/>
  </w:num>
  <w:num w:numId="18">
    <w:abstractNumId w:val="18"/>
  </w:num>
  <w:num w:numId="19">
    <w:abstractNumId w:val="19"/>
  </w:num>
  <w:num w:numId="20">
    <w:abstractNumId w:val="10"/>
  </w:num>
  <w:num w:numId="21">
    <w:abstractNumId w:val="0"/>
  </w:num>
  <w:num w:numId="22">
    <w:abstractNumId w:val="6"/>
  </w:num>
  <w:num w:numId="23">
    <w:abstractNumId w:val="14"/>
  </w:num>
  <w:num w:numId="24">
    <w:abstractNumId w:val="26"/>
  </w:num>
  <w:num w:numId="25">
    <w:abstractNumId w:val="8"/>
  </w:num>
  <w:num w:numId="26">
    <w:abstractNumId w:val="23"/>
  </w:num>
  <w:num w:numId="27">
    <w:abstractNumId w:val="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B08"/>
    <w:rsid w:val="00001772"/>
    <w:rsid w:val="00003F7A"/>
    <w:rsid w:val="00015D29"/>
    <w:rsid w:val="00021B0D"/>
    <w:rsid w:val="00024276"/>
    <w:rsid w:val="000371AB"/>
    <w:rsid w:val="000416C2"/>
    <w:rsid w:val="00043328"/>
    <w:rsid w:val="000562CF"/>
    <w:rsid w:val="00060BE5"/>
    <w:rsid w:val="00065BB5"/>
    <w:rsid w:val="00067B9B"/>
    <w:rsid w:val="0007565B"/>
    <w:rsid w:val="0008343F"/>
    <w:rsid w:val="000A265B"/>
    <w:rsid w:val="000E4A03"/>
    <w:rsid w:val="000E6ECD"/>
    <w:rsid w:val="000E7A4D"/>
    <w:rsid w:val="00113991"/>
    <w:rsid w:val="00113AF4"/>
    <w:rsid w:val="00124672"/>
    <w:rsid w:val="00155E26"/>
    <w:rsid w:val="00157AD2"/>
    <w:rsid w:val="00165ED6"/>
    <w:rsid w:val="001747DA"/>
    <w:rsid w:val="00197A2B"/>
    <w:rsid w:val="001A3CFF"/>
    <w:rsid w:val="001D0050"/>
    <w:rsid w:val="001E25CD"/>
    <w:rsid w:val="001E55A5"/>
    <w:rsid w:val="001F52ED"/>
    <w:rsid w:val="002051B9"/>
    <w:rsid w:val="002126EF"/>
    <w:rsid w:val="00217818"/>
    <w:rsid w:val="00241C41"/>
    <w:rsid w:val="00251797"/>
    <w:rsid w:val="00253334"/>
    <w:rsid w:val="00255FF7"/>
    <w:rsid w:val="0026115D"/>
    <w:rsid w:val="00261299"/>
    <w:rsid w:val="00261E22"/>
    <w:rsid w:val="00266AC8"/>
    <w:rsid w:val="00271FA6"/>
    <w:rsid w:val="002742DA"/>
    <w:rsid w:val="00277630"/>
    <w:rsid w:val="0028618B"/>
    <w:rsid w:val="00287058"/>
    <w:rsid w:val="002A0BFE"/>
    <w:rsid w:val="002A2661"/>
    <w:rsid w:val="002A6AA2"/>
    <w:rsid w:val="002B000F"/>
    <w:rsid w:val="002B5FE7"/>
    <w:rsid w:val="002D04FF"/>
    <w:rsid w:val="002D6B16"/>
    <w:rsid w:val="002E19DF"/>
    <w:rsid w:val="002E1BDF"/>
    <w:rsid w:val="002E51B2"/>
    <w:rsid w:val="002E6105"/>
    <w:rsid w:val="002F50B3"/>
    <w:rsid w:val="002F784B"/>
    <w:rsid w:val="0031261A"/>
    <w:rsid w:val="00315D02"/>
    <w:rsid w:val="00325A29"/>
    <w:rsid w:val="00342141"/>
    <w:rsid w:val="00353DBA"/>
    <w:rsid w:val="00356746"/>
    <w:rsid w:val="0036085F"/>
    <w:rsid w:val="00360C7C"/>
    <w:rsid w:val="00370F7E"/>
    <w:rsid w:val="00371DAC"/>
    <w:rsid w:val="00373349"/>
    <w:rsid w:val="00375B08"/>
    <w:rsid w:val="00376D4E"/>
    <w:rsid w:val="0039691E"/>
    <w:rsid w:val="003A1FDC"/>
    <w:rsid w:val="003A3F82"/>
    <w:rsid w:val="003B1D1D"/>
    <w:rsid w:val="003B24A0"/>
    <w:rsid w:val="003E493A"/>
    <w:rsid w:val="003F0A41"/>
    <w:rsid w:val="003F75AB"/>
    <w:rsid w:val="004108E4"/>
    <w:rsid w:val="0042516F"/>
    <w:rsid w:val="0042536E"/>
    <w:rsid w:val="00425B29"/>
    <w:rsid w:val="004341B1"/>
    <w:rsid w:val="00446B1F"/>
    <w:rsid w:val="00462960"/>
    <w:rsid w:val="0046499D"/>
    <w:rsid w:val="004701EC"/>
    <w:rsid w:val="00471378"/>
    <w:rsid w:val="00472F9B"/>
    <w:rsid w:val="00473432"/>
    <w:rsid w:val="0047384D"/>
    <w:rsid w:val="00497A38"/>
    <w:rsid w:val="004A4A7D"/>
    <w:rsid w:val="004A5B2F"/>
    <w:rsid w:val="004A5B50"/>
    <w:rsid w:val="004C5683"/>
    <w:rsid w:val="004D5F5F"/>
    <w:rsid w:val="004E1C33"/>
    <w:rsid w:val="004E7EE0"/>
    <w:rsid w:val="00503D78"/>
    <w:rsid w:val="005051FA"/>
    <w:rsid w:val="00506C70"/>
    <w:rsid w:val="00510C3E"/>
    <w:rsid w:val="0051266D"/>
    <w:rsid w:val="00533DB1"/>
    <w:rsid w:val="00564372"/>
    <w:rsid w:val="00570F57"/>
    <w:rsid w:val="00571CF0"/>
    <w:rsid w:val="00575B75"/>
    <w:rsid w:val="0057617E"/>
    <w:rsid w:val="00581936"/>
    <w:rsid w:val="00591DB3"/>
    <w:rsid w:val="00594C54"/>
    <w:rsid w:val="005A10E3"/>
    <w:rsid w:val="005B007F"/>
    <w:rsid w:val="005B2B99"/>
    <w:rsid w:val="005B4D5C"/>
    <w:rsid w:val="005D1DF8"/>
    <w:rsid w:val="005D5483"/>
    <w:rsid w:val="005D780D"/>
    <w:rsid w:val="005E1250"/>
    <w:rsid w:val="005E1E15"/>
    <w:rsid w:val="005E5249"/>
    <w:rsid w:val="005F681A"/>
    <w:rsid w:val="005F72BB"/>
    <w:rsid w:val="00623D64"/>
    <w:rsid w:val="006359D9"/>
    <w:rsid w:val="006371A8"/>
    <w:rsid w:val="00651FD3"/>
    <w:rsid w:val="006577BC"/>
    <w:rsid w:val="0067254A"/>
    <w:rsid w:val="00672D10"/>
    <w:rsid w:val="0068625F"/>
    <w:rsid w:val="00687730"/>
    <w:rsid w:val="006A3407"/>
    <w:rsid w:val="006A55D4"/>
    <w:rsid w:val="006A5962"/>
    <w:rsid w:val="006B3646"/>
    <w:rsid w:val="006D5B73"/>
    <w:rsid w:val="006F470D"/>
    <w:rsid w:val="00705DA9"/>
    <w:rsid w:val="00715371"/>
    <w:rsid w:val="007163C0"/>
    <w:rsid w:val="00727E3D"/>
    <w:rsid w:val="00742496"/>
    <w:rsid w:val="00742C7A"/>
    <w:rsid w:val="00745316"/>
    <w:rsid w:val="007550DC"/>
    <w:rsid w:val="00763B40"/>
    <w:rsid w:val="00764F91"/>
    <w:rsid w:val="0076512F"/>
    <w:rsid w:val="00773DD3"/>
    <w:rsid w:val="00775518"/>
    <w:rsid w:val="00777B00"/>
    <w:rsid w:val="00783A67"/>
    <w:rsid w:val="00785FBC"/>
    <w:rsid w:val="0079092C"/>
    <w:rsid w:val="00793B7A"/>
    <w:rsid w:val="007A501B"/>
    <w:rsid w:val="007B66C0"/>
    <w:rsid w:val="007D7B82"/>
    <w:rsid w:val="007F3124"/>
    <w:rsid w:val="007F7188"/>
    <w:rsid w:val="008013CB"/>
    <w:rsid w:val="00802EAA"/>
    <w:rsid w:val="00807F62"/>
    <w:rsid w:val="00824746"/>
    <w:rsid w:val="00854241"/>
    <w:rsid w:val="00856F6D"/>
    <w:rsid w:val="0086054C"/>
    <w:rsid w:val="00874011"/>
    <w:rsid w:val="00895A74"/>
    <w:rsid w:val="008B1F4E"/>
    <w:rsid w:val="008B3EEA"/>
    <w:rsid w:val="008C525D"/>
    <w:rsid w:val="008D7C44"/>
    <w:rsid w:val="008E0D41"/>
    <w:rsid w:val="008E13ED"/>
    <w:rsid w:val="008F005C"/>
    <w:rsid w:val="008F6282"/>
    <w:rsid w:val="00900FAB"/>
    <w:rsid w:val="00907665"/>
    <w:rsid w:val="00910C4C"/>
    <w:rsid w:val="00921236"/>
    <w:rsid w:val="00922A87"/>
    <w:rsid w:val="009318AB"/>
    <w:rsid w:val="00931E43"/>
    <w:rsid w:val="00935E42"/>
    <w:rsid w:val="00937758"/>
    <w:rsid w:val="0094339E"/>
    <w:rsid w:val="00950440"/>
    <w:rsid w:val="00955DCF"/>
    <w:rsid w:val="009641D1"/>
    <w:rsid w:val="00974E3B"/>
    <w:rsid w:val="009A052F"/>
    <w:rsid w:val="009A3528"/>
    <w:rsid w:val="009A4AAF"/>
    <w:rsid w:val="009B5129"/>
    <w:rsid w:val="009B588B"/>
    <w:rsid w:val="009B69F6"/>
    <w:rsid w:val="009C3C3B"/>
    <w:rsid w:val="009C5CEA"/>
    <w:rsid w:val="009D33D7"/>
    <w:rsid w:val="009D3E79"/>
    <w:rsid w:val="009E1C89"/>
    <w:rsid w:val="009E2E6B"/>
    <w:rsid w:val="009E7C46"/>
    <w:rsid w:val="009F5BA3"/>
    <w:rsid w:val="00A172E8"/>
    <w:rsid w:val="00A252D4"/>
    <w:rsid w:val="00A418F5"/>
    <w:rsid w:val="00A444E5"/>
    <w:rsid w:val="00A63BBB"/>
    <w:rsid w:val="00A71111"/>
    <w:rsid w:val="00A730B2"/>
    <w:rsid w:val="00A82A63"/>
    <w:rsid w:val="00A82F3B"/>
    <w:rsid w:val="00A92ADA"/>
    <w:rsid w:val="00AB449E"/>
    <w:rsid w:val="00AB6478"/>
    <w:rsid w:val="00AC2A7A"/>
    <w:rsid w:val="00AD11BC"/>
    <w:rsid w:val="00AE5DF1"/>
    <w:rsid w:val="00B03256"/>
    <w:rsid w:val="00B14DE3"/>
    <w:rsid w:val="00B200AF"/>
    <w:rsid w:val="00B228F5"/>
    <w:rsid w:val="00B40075"/>
    <w:rsid w:val="00B422A7"/>
    <w:rsid w:val="00B444A8"/>
    <w:rsid w:val="00B57039"/>
    <w:rsid w:val="00B60B1C"/>
    <w:rsid w:val="00B640EF"/>
    <w:rsid w:val="00B64F71"/>
    <w:rsid w:val="00B73ADB"/>
    <w:rsid w:val="00B857D8"/>
    <w:rsid w:val="00B93A74"/>
    <w:rsid w:val="00BA375C"/>
    <w:rsid w:val="00BB0669"/>
    <w:rsid w:val="00BC66FF"/>
    <w:rsid w:val="00BD5767"/>
    <w:rsid w:val="00BD6907"/>
    <w:rsid w:val="00BF2DA7"/>
    <w:rsid w:val="00C06D88"/>
    <w:rsid w:val="00C1461F"/>
    <w:rsid w:val="00C207F0"/>
    <w:rsid w:val="00C37716"/>
    <w:rsid w:val="00C474D7"/>
    <w:rsid w:val="00C56CC8"/>
    <w:rsid w:val="00C8050F"/>
    <w:rsid w:val="00C82E7F"/>
    <w:rsid w:val="00C83411"/>
    <w:rsid w:val="00C8396E"/>
    <w:rsid w:val="00C92C6F"/>
    <w:rsid w:val="00C97863"/>
    <w:rsid w:val="00CD6DDB"/>
    <w:rsid w:val="00CE0EC8"/>
    <w:rsid w:val="00CE53E5"/>
    <w:rsid w:val="00CF5789"/>
    <w:rsid w:val="00D0398A"/>
    <w:rsid w:val="00D0520C"/>
    <w:rsid w:val="00D10A30"/>
    <w:rsid w:val="00D13D7C"/>
    <w:rsid w:val="00D22F96"/>
    <w:rsid w:val="00D35962"/>
    <w:rsid w:val="00D369C9"/>
    <w:rsid w:val="00D47EFA"/>
    <w:rsid w:val="00D63BFC"/>
    <w:rsid w:val="00D901E5"/>
    <w:rsid w:val="00D92EE0"/>
    <w:rsid w:val="00D93A9A"/>
    <w:rsid w:val="00DA589C"/>
    <w:rsid w:val="00DA7FC7"/>
    <w:rsid w:val="00DB01FB"/>
    <w:rsid w:val="00DB122D"/>
    <w:rsid w:val="00DB683A"/>
    <w:rsid w:val="00DC4EC7"/>
    <w:rsid w:val="00DE44CC"/>
    <w:rsid w:val="00DE6A1B"/>
    <w:rsid w:val="00DF0203"/>
    <w:rsid w:val="00DF1B55"/>
    <w:rsid w:val="00E12851"/>
    <w:rsid w:val="00E20D80"/>
    <w:rsid w:val="00E230B5"/>
    <w:rsid w:val="00E243AF"/>
    <w:rsid w:val="00E442B7"/>
    <w:rsid w:val="00E5069E"/>
    <w:rsid w:val="00E54585"/>
    <w:rsid w:val="00E548F9"/>
    <w:rsid w:val="00E77B65"/>
    <w:rsid w:val="00EC0393"/>
    <w:rsid w:val="00EC5E2C"/>
    <w:rsid w:val="00EE58AD"/>
    <w:rsid w:val="00EF614B"/>
    <w:rsid w:val="00F21506"/>
    <w:rsid w:val="00F23B0E"/>
    <w:rsid w:val="00F35ECD"/>
    <w:rsid w:val="00F727B8"/>
    <w:rsid w:val="00F83F7B"/>
    <w:rsid w:val="00F84526"/>
    <w:rsid w:val="00FA59D6"/>
    <w:rsid w:val="00FB2D73"/>
    <w:rsid w:val="00FC223E"/>
    <w:rsid w:val="00FC5641"/>
    <w:rsid w:val="00FD285A"/>
    <w:rsid w:val="00FE3D1E"/>
    <w:rsid w:val="00FE66A7"/>
    <w:rsid w:val="00FF36AD"/>
    <w:rsid w:val="00FF45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E5E9"/>
  <w15:docId w15:val="{65B01474-9CAA-41B7-8B92-4DBABC7C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2E8"/>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172E8"/>
    <w:pPr>
      <w:tabs>
        <w:tab w:val="center" w:pos="4536"/>
        <w:tab w:val="right" w:pos="9072"/>
      </w:tabs>
      <w:spacing w:after="0" w:line="240" w:lineRule="auto"/>
    </w:pPr>
  </w:style>
  <w:style w:type="character" w:customStyle="1" w:styleId="En-tteCar">
    <w:name w:val="En-tête Car"/>
    <w:basedOn w:val="Policepardfaut"/>
    <w:link w:val="En-tte"/>
    <w:uiPriority w:val="99"/>
    <w:rsid w:val="00A172E8"/>
    <w:rPr>
      <w:rFonts w:ascii="Arial" w:hAnsi="Arial"/>
    </w:rPr>
  </w:style>
  <w:style w:type="paragraph" w:styleId="Pieddepage">
    <w:name w:val="footer"/>
    <w:basedOn w:val="Normal"/>
    <w:link w:val="PieddepageCar"/>
    <w:uiPriority w:val="99"/>
    <w:unhideWhenUsed/>
    <w:rsid w:val="00A172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72E8"/>
    <w:rPr>
      <w:rFonts w:ascii="Arial" w:hAnsi="Arial"/>
    </w:rPr>
  </w:style>
  <w:style w:type="paragraph" w:styleId="Paragraphedeliste">
    <w:name w:val="List Paragraph"/>
    <w:basedOn w:val="Normal"/>
    <w:uiPriority w:val="34"/>
    <w:qFormat/>
    <w:rsid w:val="00B57039"/>
    <w:pPr>
      <w:ind w:left="720"/>
      <w:contextualSpacing/>
    </w:pPr>
  </w:style>
  <w:style w:type="paragraph" w:styleId="Textedebulles">
    <w:name w:val="Balloon Text"/>
    <w:basedOn w:val="Normal"/>
    <w:link w:val="TextedebullesCar"/>
    <w:uiPriority w:val="99"/>
    <w:semiHidden/>
    <w:unhideWhenUsed/>
    <w:rsid w:val="001A3C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3CFF"/>
    <w:rPr>
      <w:rFonts w:ascii="Tahoma" w:hAnsi="Tahoma" w:cs="Tahoma"/>
      <w:sz w:val="16"/>
      <w:szCs w:val="16"/>
    </w:rPr>
  </w:style>
  <w:style w:type="table" w:styleId="Grilledutableau">
    <w:name w:val="Table Grid"/>
    <w:basedOn w:val="TableauNormal"/>
    <w:uiPriority w:val="59"/>
    <w:rsid w:val="00C82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83411"/>
    <w:rPr>
      <w:sz w:val="16"/>
      <w:szCs w:val="16"/>
    </w:rPr>
  </w:style>
  <w:style w:type="paragraph" w:styleId="Commentaire">
    <w:name w:val="annotation text"/>
    <w:basedOn w:val="Normal"/>
    <w:link w:val="CommentaireCar"/>
    <w:uiPriority w:val="99"/>
    <w:semiHidden/>
    <w:unhideWhenUsed/>
    <w:rsid w:val="00C83411"/>
    <w:pPr>
      <w:spacing w:line="240" w:lineRule="auto"/>
    </w:pPr>
    <w:rPr>
      <w:sz w:val="20"/>
      <w:szCs w:val="20"/>
    </w:rPr>
  </w:style>
  <w:style w:type="character" w:customStyle="1" w:styleId="CommentaireCar">
    <w:name w:val="Commentaire Car"/>
    <w:basedOn w:val="Policepardfaut"/>
    <w:link w:val="Commentaire"/>
    <w:uiPriority w:val="99"/>
    <w:semiHidden/>
    <w:rsid w:val="00C83411"/>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C83411"/>
    <w:rPr>
      <w:b/>
      <w:bCs/>
    </w:rPr>
  </w:style>
  <w:style w:type="character" w:customStyle="1" w:styleId="ObjetducommentaireCar">
    <w:name w:val="Objet du commentaire Car"/>
    <w:basedOn w:val="CommentaireCar"/>
    <w:link w:val="Objetducommentaire"/>
    <w:uiPriority w:val="99"/>
    <w:semiHidden/>
    <w:rsid w:val="00C83411"/>
    <w:rPr>
      <w:rFonts w:ascii="Arial" w:hAnsi="Arial"/>
      <w:b/>
      <w:bCs/>
      <w:sz w:val="20"/>
      <w:szCs w:val="20"/>
    </w:rPr>
  </w:style>
  <w:style w:type="paragraph" w:styleId="Rvision">
    <w:name w:val="Revision"/>
    <w:hidden/>
    <w:uiPriority w:val="99"/>
    <w:semiHidden/>
    <w:rsid w:val="00287058"/>
    <w:pPr>
      <w:spacing w:after="0" w:line="240" w:lineRule="auto"/>
    </w:pPr>
    <w:rPr>
      <w:rFonts w:ascii="Arial" w:hAnsi="Arial"/>
    </w:rPr>
  </w:style>
  <w:style w:type="paragraph" w:styleId="NormalWeb">
    <w:name w:val="Normal (Web)"/>
    <w:basedOn w:val="Normal"/>
    <w:uiPriority w:val="99"/>
    <w:semiHidden/>
    <w:unhideWhenUsed/>
    <w:rsid w:val="0056437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253">
      <w:bodyDiv w:val="1"/>
      <w:marLeft w:val="0"/>
      <w:marRight w:val="0"/>
      <w:marTop w:val="0"/>
      <w:marBottom w:val="0"/>
      <w:divBdr>
        <w:top w:val="none" w:sz="0" w:space="0" w:color="auto"/>
        <w:left w:val="none" w:sz="0" w:space="0" w:color="auto"/>
        <w:bottom w:val="none" w:sz="0" w:space="0" w:color="auto"/>
        <w:right w:val="none" w:sz="0" w:space="0" w:color="auto"/>
      </w:divBdr>
    </w:div>
    <w:div w:id="165679666">
      <w:bodyDiv w:val="1"/>
      <w:marLeft w:val="0"/>
      <w:marRight w:val="0"/>
      <w:marTop w:val="0"/>
      <w:marBottom w:val="0"/>
      <w:divBdr>
        <w:top w:val="none" w:sz="0" w:space="0" w:color="auto"/>
        <w:left w:val="none" w:sz="0" w:space="0" w:color="auto"/>
        <w:bottom w:val="none" w:sz="0" w:space="0" w:color="auto"/>
        <w:right w:val="none" w:sz="0" w:space="0" w:color="auto"/>
      </w:divBdr>
      <w:divsChild>
        <w:div w:id="1030758661">
          <w:marLeft w:val="806"/>
          <w:marRight w:val="0"/>
          <w:marTop w:val="154"/>
          <w:marBottom w:val="0"/>
          <w:divBdr>
            <w:top w:val="none" w:sz="0" w:space="0" w:color="auto"/>
            <w:left w:val="none" w:sz="0" w:space="0" w:color="auto"/>
            <w:bottom w:val="none" w:sz="0" w:space="0" w:color="auto"/>
            <w:right w:val="none" w:sz="0" w:space="0" w:color="auto"/>
          </w:divBdr>
        </w:div>
        <w:div w:id="991912042">
          <w:marLeft w:val="1166"/>
          <w:marRight w:val="0"/>
          <w:marTop w:val="115"/>
          <w:marBottom w:val="0"/>
          <w:divBdr>
            <w:top w:val="none" w:sz="0" w:space="0" w:color="auto"/>
            <w:left w:val="none" w:sz="0" w:space="0" w:color="auto"/>
            <w:bottom w:val="none" w:sz="0" w:space="0" w:color="auto"/>
            <w:right w:val="none" w:sz="0" w:space="0" w:color="auto"/>
          </w:divBdr>
        </w:div>
        <w:div w:id="1519851932">
          <w:marLeft w:val="1166"/>
          <w:marRight w:val="0"/>
          <w:marTop w:val="115"/>
          <w:marBottom w:val="0"/>
          <w:divBdr>
            <w:top w:val="none" w:sz="0" w:space="0" w:color="auto"/>
            <w:left w:val="none" w:sz="0" w:space="0" w:color="auto"/>
            <w:bottom w:val="none" w:sz="0" w:space="0" w:color="auto"/>
            <w:right w:val="none" w:sz="0" w:space="0" w:color="auto"/>
          </w:divBdr>
        </w:div>
        <w:div w:id="1761289729">
          <w:marLeft w:val="1166"/>
          <w:marRight w:val="0"/>
          <w:marTop w:val="115"/>
          <w:marBottom w:val="0"/>
          <w:divBdr>
            <w:top w:val="none" w:sz="0" w:space="0" w:color="auto"/>
            <w:left w:val="none" w:sz="0" w:space="0" w:color="auto"/>
            <w:bottom w:val="none" w:sz="0" w:space="0" w:color="auto"/>
            <w:right w:val="none" w:sz="0" w:space="0" w:color="auto"/>
          </w:divBdr>
        </w:div>
        <w:div w:id="2096589271">
          <w:marLeft w:val="806"/>
          <w:marRight w:val="0"/>
          <w:marTop w:val="154"/>
          <w:marBottom w:val="0"/>
          <w:divBdr>
            <w:top w:val="none" w:sz="0" w:space="0" w:color="auto"/>
            <w:left w:val="none" w:sz="0" w:space="0" w:color="auto"/>
            <w:bottom w:val="none" w:sz="0" w:space="0" w:color="auto"/>
            <w:right w:val="none" w:sz="0" w:space="0" w:color="auto"/>
          </w:divBdr>
        </w:div>
        <w:div w:id="2105370090">
          <w:marLeft w:val="1166"/>
          <w:marRight w:val="0"/>
          <w:marTop w:val="115"/>
          <w:marBottom w:val="0"/>
          <w:divBdr>
            <w:top w:val="none" w:sz="0" w:space="0" w:color="auto"/>
            <w:left w:val="none" w:sz="0" w:space="0" w:color="auto"/>
            <w:bottom w:val="none" w:sz="0" w:space="0" w:color="auto"/>
            <w:right w:val="none" w:sz="0" w:space="0" w:color="auto"/>
          </w:divBdr>
        </w:div>
        <w:div w:id="92865295">
          <w:marLeft w:val="1800"/>
          <w:marRight w:val="0"/>
          <w:marTop w:val="96"/>
          <w:marBottom w:val="0"/>
          <w:divBdr>
            <w:top w:val="none" w:sz="0" w:space="0" w:color="auto"/>
            <w:left w:val="none" w:sz="0" w:space="0" w:color="auto"/>
            <w:bottom w:val="none" w:sz="0" w:space="0" w:color="auto"/>
            <w:right w:val="none" w:sz="0" w:space="0" w:color="auto"/>
          </w:divBdr>
        </w:div>
        <w:div w:id="294604921">
          <w:marLeft w:val="1800"/>
          <w:marRight w:val="0"/>
          <w:marTop w:val="96"/>
          <w:marBottom w:val="0"/>
          <w:divBdr>
            <w:top w:val="none" w:sz="0" w:space="0" w:color="auto"/>
            <w:left w:val="none" w:sz="0" w:space="0" w:color="auto"/>
            <w:bottom w:val="none" w:sz="0" w:space="0" w:color="auto"/>
            <w:right w:val="none" w:sz="0" w:space="0" w:color="auto"/>
          </w:divBdr>
        </w:div>
        <w:div w:id="1939214412">
          <w:marLeft w:val="1800"/>
          <w:marRight w:val="0"/>
          <w:marTop w:val="96"/>
          <w:marBottom w:val="0"/>
          <w:divBdr>
            <w:top w:val="none" w:sz="0" w:space="0" w:color="auto"/>
            <w:left w:val="none" w:sz="0" w:space="0" w:color="auto"/>
            <w:bottom w:val="none" w:sz="0" w:space="0" w:color="auto"/>
            <w:right w:val="none" w:sz="0" w:space="0" w:color="auto"/>
          </w:divBdr>
        </w:div>
        <w:div w:id="1855682298">
          <w:marLeft w:val="1166"/>
          <w:marRight w:val="0"/>
          <w:marTop w:val="115"/>
          <w:marBottom w:val="0"/>
          <w:divBdr>
            <w:top w:val="none" w:sz="0" w:space="0" w:color="auto"/>
            <w:left w:val="none" w:sz="0" w:space="0" w:color="auto"/>
            <w:bottom w:val="none" w:sz="0" w:space="0" w:color="auto"/>
            <w:right w:val="none" w:sz="0" w:space="0" w:color="auto"/>
          </w:divBdr>
        </w:div>
      </w:divsChild>
    </w:div>
    <w:div w:id="273752655">
      <w:bodyDiv w:val="1"/>
      <w:marLeft w:val="0"/>
      <w:marRight w:val="0"/>
      <w:marTop w:val="0"/>
      <w:marBottom w:val="0"/>
      <w:divBdr>
        <w:top w:val="none" w:sz="0" w:space="0" w:color="auto"/>
        <w:left w:val="none" w:sz="0" w:space="0" w:color="auto"/>
        <w:bottom w:val="none" w:sz="0" w:space="0" w:color="auto"/>
        <w:right w:val="none" w:sz="0" w:space="0" w:color="auto"/>
      </w:divBdr>
      <w:divsChild>
        <w:div w:id="1492062868">
          <w:marLeft w:val="806"/>
          <w:marRight w:val="0"/>
          <w:marTop w:val="134"/>
          <w:marBottom w:val="0"/>
          <w:divBdr>
            <w:top w:val="none" w:sz="0" w:space="0" w:color="auto"/>
            <w:left w:val="none" w:sz="0" w:space="0" w:color="auto"/>
            <w:bottom w:val="none" w:sz="0" w:space="0" w:color="auto"/>
            <w:right w:val="none" w:sz="0" w:space="0" w:color="auto"/>
          </w:divBdr>
        </w:div>
        <w:div w:id="1341353216">
          <w:marLeft w:val="1166"/>
          <w:marRight w:val="0"/>
          <w:marTop w:val="115"/>
          <w:marBottom w:val="0"/>
          <w:divBdr>
            <w:top w:val="none" w:sz="0" w:space="0" w:color="auto"/>
            <w:left w:val="none" w:sz="0" w:space="0" w:color="auto"/>
            <w:bottom w:val="none" w:sz="0" w:space="0" w:color="auto"/>
            <w:right w:val="none" w:sz="0" w:space="0" w:color="auto"/>
          </w:divBdr>
        </w:div>
        <w:div w:id="646082854">
          <w:marLeft w:val="1166"/>
          <w:marRight w:val="0"/>
          <w:marTop w:val="115"/>
          <w:marBottom w:val="0"/>
          <w:divBdr>
            <w:top w:val="none" w:sz="0" w:space="0" w:color="auto"/>
            <w:left w:val="none" w:sz="0" w:space="0" w:color="auto"/>
            <w:bottom w:val="none" w:sz="0" w:space="0" w:color="auto"/>
            <w:right w:val="none" w:sz="0" w:space="0" w:color="auto"/>
          </w:divBdr>
        </w:div>
        <w:div w:id="1791390720">
          <w:marLeft w:val="1166"/>
          <w:marRight w:val="0"/>
          <w:marTop w:val="115"/>
          <w:marBottom w:val="0"/>
          <w:divBdr>
            <w:top w:val="none" w:sz="0" w:space="0" w:color="auto"/>
            <w:left w:val="none" w:sz="0" w:space="0" w:color="auto"/>
            <w:bottom w:val="none" w:sz="0" w:space="0" w:color="auto"/>
            <w:right w:val="none" w:sz="0" w:space="0" w:color="auto"/>
          </w:divBdr>
        </w:div>
        <w:div w:id="164564021">
          <w:marLeft w:val="806"/>
          <w:marRight w:val="0"/>
          <w:marTop w:val="134"/>
          <w:marBottom w:val="0"/>
          <w:divBdr>
            <w:top w:val="none" w:sz="0" w:space="0" w:color="auto"/>
            <w:left w:val="none" w:sz="0" w:space="0" w:color="auto"/>
            <w:bottom w:val="none" w:sz="0" w:space="0" w:color="auto"/>
            <w:right w:val="none" w:sz="0" w:space="0" w:color="auto"/>
          </w:divBdr>
        </w:div>
        <w:div w:id="1746144064">
          <w:marLeft w:val="806"/>
          <w:marRight w:val="0"/>
          <w:marTop w:val="134"/>
          <w:marBottom w:val="0"/>
          <w:divBdr>
            <w:top w:val="none" w:sz="0" w:space="0" w:color="auto"/>
            <w:left w:val="none" w:sz="0" w:space="0" w:color="auto"/>
            <w:bottom w:val="none" w:sz="0" w:space="0" w:color="auto"/>
            <w:right w:val="none" w:sz="0" w:space="0" w:color="auto"/>
          </w:divBdr>
        </w:div>
      </w:divsChild>
    </w:div>
    <w:div w:id="722366705">
      <w:bodyDiv w:val="1"/>
      <w:marLeft w:val="0"/>
      <w:marRight w:val="0"/>
      <w:marTop w:val="0"/>
      <w:marBottom w:val="0"/>
      <w:divBdr>
        <w:top w:val="none" w:sz="0" w:space="0" w:color="auto"/>
        <w:left w:val="none" w:sz="0" w:space="0" w:color="auto"/>
        <w:bottom w:val="none" w:sz="0" w:space="0" w:color="auto"/>
        <w:right w:val="none" w:sz="0" w:space="0" w:color="auto"/>
      </w:divBdr>
    </w:div>
    <w:div w:id="910164530">
      <w:bodyDiv w:val="1"/>
      <w:marLeft w:val="0"/>
      <w:marRight w:val="0"/>
      <w:marTop w:val="0"/>
      <w:marBottom w:val="0"/>
      <w:divBdr>
        <w:top w:val="none" w:sz="0" w:space="0" w:color="auto"/>
        <w:left w:val="none" w:sz="0" w:space="0" w:color="auto"/>
        <w:bottom w:val="none" w:sz="0" w:space="0" w:color="auto"/>
        <w:right w:val="none" w:sz="0" w:space="0" w:color="auto"/>
      </w:divBdr>
    </w:div>
    <w:div w:id="927271621">
      <w:bodyDiv w:val="1"/>
      <w:marLeft w:val="0"/>
      <w:marRight w:val="0"/>
      <w:marTop w:val="0"/>
      <w:marBottom w:val="0"/>
      <w:divBdr>
        <w:top w:val="none" w:sz="0" w:space="0" w:color="auto"/>
        <w:left w:val="none" w:sz="0" w:space="0" w:color="auto"/>
        <w:bottom w:val="none" w:sz="0" w:space="0" w:color="auto"/>
        <w:right w:val="none" w:sz="0" w:space="0" w:color="auto"/>
      </w:divBdr>
      <w:divsChild>
        <w:div w:id="954020201">
          <w:marLeft w:val="806"/>
          <w:marRight w:val="0"/>
          <w:marTop w:val="125"/>
          <w:marBottom w:val="0"/>
          <w:divBdr>
            <w:top w:val="none" w:sz="0" w:space="0" w:color="auto"/>
            <w:left w:val="none" w:sz="0" w:space="0" w:color="auto"/>
            <w:bottom w:val="none" w:sz="0" w:space="0" w:color="auto"/>
            <w:right w:val="none" w:sz="0" w:space="0" w:color="auto"/>
          </w:divBdr>
        </w:div>
        <w:div w:id="545740">
          <w:marLeft w:val="1440"/>
          <w:marRight w:val="0"/>
          <w:marTop w:val="106"/>
          <w:marBottom w:val="0"/>
          <w:divBdr>
            <w:top w:val="none" w:sz="0" w:space="0" w:color="auto"/>
            <w:left w:val="none" w:sz="0" w:space="0" w:color="auto"/>
            <w:bottom w:val="none" w:sz="0" w:space="0" w:color="auto"/>
            <w:right w:val="none" w:sz="0" w:space="0" w:color="auto"/>
          </w:divBdr>
        </w:div>
        <w:div w:id="36855257">
          <w:marLeft w:val="2074"/>
          <w:marRight w:val="0"/>
          <w:marTop w:val="86"/>
          <w:marBottom w:val="0"/>
          <w:divBdr>
            <w:top w:val="none" w:sz="0" w:space="0" w:color="auto"/>
            <w:left w:val="none" w:sz="0" w:space="0" w:color="auto"/>
            <w:bottom w:val="none" w:sz="0" w:space="0" w:color="auto"/>
            <w:right w:val="none" w:sz="0" w:space="0" w:color="auto"/>
          </w:divBdr>
        </w:div>
        <w:div w:id="347681812">
          <w:marLeft w:val="2074"/>
          <w:marRight w:val="0"/>
          <w:marTop w:val="86"/>
          <w:marBottom w:val="0"/>
          <w:divBdr>
            <w:top w:val="none" w:sz="0" w:space="0" w:color="auto"/>
            <w:left w:val="none" w:sz="0" w:space="0" w:color="auto"/>
            <w:bottom w:val="none" w:sz="0" w:space="0" w:color="auto"/>
            <w:right w:val="none" w:sz="0" w:space="0" w:color="auto"/>
          </w:divBdr>
        </w:div>
        <w:div w:id="74860707">
          <w:marLeft w:val="1440"/>
          <w:marRight w:val="0"/>
          <w:marTop w:val="106"/>
          <w:marBottom w:val="0"/>
          <w:divBdr>
            <w:top w:val="none" w:sz="0" w:space="0" w:color="auto"/>
            <w:left w:val="none" w:sz="0" w:space="0" w:color="auto"/>
            <w:bottom w:val="none" w:sz="0" w:space="0" w:color="auto"/>
            <w:right w:val="none" w:sz="0" w:space="0" w:color="auto"/>
          </w:divBdr>
        </w:div>
        <w:div w:id="1758136874">
          <w:marLeft w:val="2074"/>
          <w:marRight w:val="0"/>
          <w:marTop w:val="86"/>
          <w:marBottom w:val="0"/>
          <w:divBdr>
            <w:top w:val="none" w:sz="0" w:space="0" w:color="auto"/>
            <w:left w:val="none" w:sz="0" w:space="0" w:color="auto"/>
            <w:bottom w:val="none" w:sz="0" w:space="0" w:color="auto"/>
            <w:right w:val="none" w:sz="0" w:space="0" w:color="auto"/>
          </w:divBdr>
        </w:div>
        <w:div w:id="876427815">
          <w:marLeft w:val="2074"/>
          <w:marRight w:val="0"/>
          <w:marTop w:val="86"/>
          <w:marBottom w:val="0"/>
          <w:divBdr>
            <w:top w:val="none" w:sz="0" w:space="0" w:color="auto"/>
            <w:left w:val="none" w:sz="0" w:space="0" w:color="auto"/>
            <w:bottom w:val="none" w:sz="0" w:space="0" w:color="auto"/>
            <w:right w:val="none" w:sz="0" w:space="0" w:color="auto"/>
          </w:divBdr>
        </w:div>
        <w:div w:id="1038897514">
          <w:marLeft w:val="1440"/>
          <w:marRight w:val="0"/>
          <w:marTop w:val="106"/>
          <w:marBottom w:val="0"/>
          <w:divBdr>
            <w:top w:val="none" w:sz="0" w:space="0" w:color="auto"/>
            <w:left w:val="none" w:sz="0" w:space="0" w:color="auto"/>
            <w:bottom w:val="none" w:sz="0" w:space="0" w:color="auto"/>
            <w:right w:val="none" w:sz="0" w:space="0" w:color="auto"/>
          </w:divBdr>
        </w:div>
        <w:div w:id="1899433392">
          <w:marLeft w:val="806"/>
          <w:marRight w:val="0"/>
          <w:marTop w:val="125"/>
          <w:marBottom w:val="0"/>
          <w:divBdr>
            <w:top w:val="none" w:sz="0" w:space="0" w:color="auto"/>
            <w:left w:val="none" w:sz="0" w:space="0" w:color="auto"/>
            <w:bottom w:val="none" w:sz="0" w:space="0" w:color="auto"/>
            <w:right w:val="none" w:sz="0" w:space="0" w:color="auto"/>
          </w:divBdr>
        </w:div>
        <w:div w:id="1666542795">
          <w:marLeft w:val="1440"/>
          <w:marRight w:val="0"/>
          <w:marTop w:val="106"/>
          <w:marBottom w:val="0"/>
          <w:divBdr>
            <w:top w:val="none" w:sz="0" w:space="0" w:color="auto"/>
            <w:left w:val="none" w:sz="0" w:space="0" w:color="auto"/>
            <w:bottom w:val="none" w:sz="0" w:space="0" w:color="auto"/>
            <w:right w:val="none" w:sz="0" w:space="0" w:color="auto"/>
          </w:divBdr>
        </w:div>
        <w:div w:id="1612853936">
          <w:marLeft w:val="1440"/>
          <w:marRight w:val="0"/>
          <w:marTop w:val="106"/>
          <w:marBottom w:val="0"/>
          <w:divBdr>
            <w:top w:val="none" w:sz="0" w:space="0" w:color="auto"/>
            <w:left w:val="none" w:sz="0" w:space="0" w:color="auto"/>
            <w:bottom w:val="none" w:sz="0" w:space="0" w:color="auto"/>
            <w:right w:val="none" w:sz="0" w:space="0" w:color="auto"/>
          </w:divBdr>
        </w:div>
        <w:div w:id="2030712086">
          <w:marLeft w:val="1440"/>
          <w:marRight w:val="0"/>
          <w:marTop w:val="106"/>
          <w:marBottom w:val="0"/>
          <w:divBdr>
            <w:top w:val="none" w:sz="0" w:space="0" w:color="auto"/>
            <w:left w:val="none" w:sz="0" w:space="0" w:color="auto"/>
            <w:bottom w:val="none" w:sz="0" w:space="0" w:color="auto"/>
            <w:right w:val="none" w:sz="0" w:space="0" w:color="auto"/>
          </w:divBdr>
        </w:div>
      </w:divsChild>
    </w:div>
    <w:div w:id="1058094482">
      <w:bodyDiv w:val="1"/>
      <w:marLeft w:val="0"/>
      <w:marRight w:val="0"/>
      <w:marTop w:val="0"/>
      <w:marBottom w:val="0"/>
      <w:divBdr>
        <w:top w:val="none" w:sz="0" w:space="0" w:color="auto"/>
        <w:left w:val="none" w:sz="0" w:space="0" w:color="auto"/>
        <w:bottom w:val="none" w:sz="0" w:space="0" w:color="auto"/>
        <w:right w:val="none" w:sz="0" w:space="0" w:color="auto"/>
      </w:divBdr>
      <w:divsChild>
        <w:div w:id="1383288711">
          <w:marLeft w:val="533"/>
          <w:marRight w:val="0"/>
          <w:marTop w:val="134"/>
          <w:marBottom w:val="0"/>
          <w:divBdr>
            <w:top w:val="none" w:sz="0" w:space="0" w:color="auto"/>
            <w:left w:val="none" w:sz="0" w:space="0" w:color="auto"/>
            <w:bottom w:val="none" w:sz="0" w:space="0" w:color="auto"/>
            <w:right w:val="none" w:sz="0" w:space="0" w:color="auto"/>
          </w:divBdr>
        </w:div>
        <w:div w:id="1271862329">
          <w:marLeft w:val="533"/>
          <w:marRight w:val="0"/>
          <w:marTop w:val="134"/>
          <w:marBottom w:val="0"/>
          <w:divBdr>
            <w:top w:val="none" w:sz="0" w:space="0" w:color="auto"/>
            <w:left w:val="none" w:sz="0" w:space="0" w:color="auto"/>
            <w:bottom w:val="none" w:sz="0" w:space="0" w:color="auto"/>
            <w:right w:val="none" w:sz="0" w:space="0" w:color="auto"/>
          </w:divBdr>
        </w:div>
        <w:div w:id="2121214426">
          <w:marLeft w:val="533"/>
          <w:marRight w:val="0"/>
          <w:marTop w:val="134"/>
          <w:marBottom w:val="0"/>
          <w:divBdr>
            <w:top w:val="none" w:sz="0" w:space="0" w:color="auto"/>
            <w:left w:val="none" w:sz="0" w:space="0" w:color="auto"/>
            <w:bottom w:val="none" w:sz="0" w:space="0" w:color="auto"/>
            <w:right w:val="none" w:sz="0" w:space="0" w:color="auto"/>
          </w:divBdr>
        </w:div>
        <w:div w:id="296225641">
          <w:marLeft w:val="533"/>
          <w:marRight w:val="0"/>
          <w:marTop w:val="134"/>
          <w:marBottom w:val="0"/>
          <w:divBdr>
            <w:top w:val="none" w:sz="0" w:space="0" w:color="auto"/>
            <w:left w:val="none" w:sz="0" w:space="0" w:color="auto"/>
            <w:bottom w:val="none" w:sz="0" w:space="0" w:color="auto"/>
            <w:right w:val="none" w:sz="0" w:space="0" w:color="auto"/>
          </w:divBdr>
        </w:div>
        <w:div w:id="1196965829">
          <w:marLeft w:val="533"/>
          <w:marRight w:val="0"/>
          <w:marTop w:val="134"/>
          <w:marBottom w:val="0"/>
          <w:divBdr>
            <w:top w:val="none" w:sz="0" w:space="0" w:color="auto"/>
            <w:left w:val="none" w:sz="0" w:space="0" w:color="auto"/>
            <w:bottom w:val="none" w:sz="0" w:space="0" w:color="auto"/>
            <w:right w:val="none" w:sz="0" w:space="0" w:color="auto"/>
          </w:divBdr>
        </w:div>
        <w:div w:id="677081131">
          <w:marLeft w:val="533"/>
          <w:marRight w:val="0"/>
          <w:marTop w:val="134"/>
          <w:marBottom w:val="0"/>
          <w:divBdr>
            <w:top w:val="none" w:sz="0" w:space="0" w:color="auto"/>
            <w:left w:val="none" w:sz="0" w:space="0" w:color="auto"/>
            <w:bottom w:val="none" w:sz="0" w:space="0" w:color="auto"/>
            <w:right w:val="none" w:sz="0" w:space="0" w:color="auto"/>
          </w:divBdr>
        </w:div>
      </w:divsChild>
    </w:div>
    <w:div w:id="1151364764">
      <w:bodyDiv w:val="1"/>
      <w:marLeft w:val="0"/>
      <w:marRight w:val="0"/>
      <w:marTop w:val="0"/>
      <w:marBottom w:val="0"/>
      <w:divBdr>
        <w:top w:val="none" w:sz="0" w:space="0" w:color="auto"/>
        <w:left w:val="none" w:sz="0" w:space="0" w:color="auto"/>
        <w:bottom w:val="none" w:sz="0" w:space="0" w:color="auto"/>
        <w:right w:val="none" w:sz="0" w:space="0" w:color="auto"/>
      </w:divBdr>
      <w:divsChild>
        <w:div w:id="1215195896">
          <w:marLeft w:val="446"/>
          <w:marRight w:val="0"/>
          <w:marTop w:val="0"/>
          <w:marBottom w:val="0"/>
          <w:divBdr>
            <w:top w:val="none" w:sz="0" w:space="0" w:color="auto"/>
            <w:left w:val="none" w:sz="0" w:space="0" w:color="auto"/>
            <w:bottom w:val="none" w:sz="0" w:space="0" w:color="auto"/>
            <w:right w:val="none" w:sz="0" w:space="0" w:color="auto"/>
          </w:divBdr>
        </w:div>
      </w:divsChild>
    </w:div>
    <w:div w:id="1364596295">
      <w:bodyDiv w:val="1"/>
      <w:marLeft w:val="0"/>
      <w:marRight w:val="0"/>
      <w:marTop w:val="0"/>
      <w:marBottom w:val="0"/>
      <w:divBdr>
        <w:top w:val="none" w:sz="0" w:space="0" w:color="auto"/>
        <w:left w:val="none" w:sz="0" w:space="0" w:color="auto"/>
        <w:bottom w:val="none" w:sz="0" w:space="0" w:color="auto"/>
        <w:right w:val="none" w:sz="0" w:space="0" w:color="auto"/>
      </w:divBdr>
    </w:div>
    <w:div w:id="1369791285">
      <w:bodyDiv w:val="1"/>
      <w:marLeft w:val="0"/>
      <w:marRight w:val="0"/>
      <w:marTop w:val="0"/>
      <w:marBottom w:val="0"/>
      <w:divBdr>
        <w:top w:val="none" w:sz="0" w:space="0" w:color="auto"/>
        <w:left w:val="none" w:sz="0" w:space="0" w:color="auto"/>
        <w:bottom w:val="none" w:sz="0" w:space="0" w:color="auto"/>
        <w:right w:val="none" w:sz="0" w:space="0" w:color="auto"/>
      </w:divBdr>
      <w:divsChild>
        <w:div w:id="2092971816">
          <w:marLeft w:val="720"/>
          <w:marRight w:val="0"/>
          <w:marTop w:val="106"/>
          <w:marBottom w:val="0"/>
          <w:divBdr>
            <w:top w:val="none" w:sz="0" w:space="0" w:color="auto"/>
            <w:left w:val="none" w:sz="0" w:space="0" w:color="auto"/>
            <w:bottom w:val="none" w:sz="0" w:space="0" w:color="auto"/>
            <w:right w:val="none" w:sz="0" w:space="0" w:color="auto"/>
          </w:divBdr>
        </w:div>
        <w:div w:id="1781144630">
          <w:marLeft w:val="720"/>
          <w:marRight w:val="0"/>
          <w:marTop w:val="106"/>
          <w:marBottom w:val="0"/>
          <w:divBdr>
            <w:top w:val="none" w:sz="0" w:space="0" w:color="auto"/>
            <w:left w:val="none" w:sz="0" w:space="0" w:color="auto"/>
            <w:bottom w:val="none" w:sz="0" w:space="0" w:color="auto"/>
            <w:right w:val="none" w:sz="0" w:space="0" w:color="auto"/>
          </w:divBdr>
        </w:div>
        <w:div w:id="1044061646">
          <w:marLeft w:val="1555"/>
          <w:marRight w:val="0"/>
          <w:marTop w:val="240"/>
          <w:marBottom w:val="0"/>
          <w:divBdr>
            <w:top w:val="none" w:sz="0" w:space="0" w:color="auto"/>
            <w:left w:val="none" w:sz="0" w:space="0" w:color="auto"/>
            <w:bottom w:val="none" w:sz="0" w:space="0" w:color="auto"/>
            <w:right w:val="none" w:sz="0" w:space="0" w:color="auto"/>
          </w:divBdr>
        </w:div>
        <w:div w:id="341009351">
          <w:marLeft w:val="1555"/>
          <w:marRight w:val="0"/>
          <w:marTop w:val="240"/>
          <w:marBottom w:val="0"/>
          <w:divBdr>
            <w:top w:val="none" w:sz="0" w:space="0" w:color="auto"/>
            <w:left w:val="none" w:sz="0" w:space="0" w:color="auto"/>
            <w:bottom w:val="none" w:sz="0" w:space="0" w:color="auto"/>
            <w:right w:val="none" w:sz="0" w:space="0" w:color="auto"/>
          </w:divBdr>
        </w:div>
        <w:div w:id="1288583932">
          <w:marLeft w:val="720"/>
          <w:marRight w:val="0"/>
          <w:marTop w:val="106"/>
          <w:marBottom w:val="0"/>
          <w:divBdr>
            <w:top w:val="none" w:sz="0" w:space="0" w:color="auto"/>
            <w:left w:val="none" w:sz="0" w:space="0" w:color="auto"/>
            <w:bottom w:val="none" w:sz="0" w:space="0" w:color="auto"/>
            <w:right w:val="none" w:sz="0" w:space="0" w:color="auto"/>
          </w:divBdr>
        </w:div>
        <w:div w:id="1714504507">
          <w:marLeft w:val="720"/>
          <w:marRight w:val="0"/>
          <w:marTop w:val="106"/>
          <w:marBottom w:val="0"/>
          <w:divBdr>
            <w:top w:val="none" w:sz="0" w:space="0" w:color="auto"/>
            <w:left w:val="none" w:sz="0" w:space="0" w:color="auto"/>
            <w:bottom w:val="none" w:sz="0" w:space="0" w:color="auto"/>
            <w:right w:val="none" w:sz="0" w:space="0" w:color="auto"/>
          </w:divBdr>
        </w:div>
      </w:divsChild>
    </w:div>
    <w:div w:id="1719167049">
      <w:bodyDiv w:val="1"/>
      <w:marLeft w:val="0"/>
      <w:marRight w:val="0"/>
      <w:marTop w:val="0"/>
      <w:marBottom w:val="0"/>
      <w:divBdr>
        <w:top w:val="none" w:sz="0" w:space="0" w:color="auto"/>
        <w:left w:val="none" w:sz="0" w:space="0" w:color="auto"/>
        <w:bottom w:val="none" w:sz="0" w:space="0" w:color="auto"/>
        <w:right w:val="none" w:sz="0" w:space="0" w:color="auto"/>
      </w:divBdr>
      <w:divsChild>
        <w:div w:id="737245257">
          <w:marLeft w:val="446"/>
          <w:marRight w:val="0"/>
          <w:marTop w:val="0"/>
          <w:marBottom w:val="0"/>
          <w:divBdr>
            <w:top w:val="none" w:sz="0" w:space="0" w:color="auto"/>
            <w:left w:val="none" w:sz="0" w:space="0" w:color="auto"/>
            <w:bottom w:val="none" w:sz="0" w:space="0" w:color="auto"/>
            <w:right w:val="none" w:sz="0" w:space="0" w:color="auto"/>
          </w:divBdr>
        </w:div>
        <w:div w:id="1114668727">
          <w:marLeft w:val="446"/>
          <w:marRight w:val="0"/>
          <w:marTop w:val="0"/>
          <w:marBottom w:val="0"/>
          <w:divBdr>
            <w:top w:val="none" w:sz="0" w:space="0" w:color="auto"/>
            <w:left w:val="none" w:sz="0" w:space="0" w:color="auto"/>
            <w:bottom w:val="none" w:sz="0" w:space="0" w:color="auto"/>
            <w:right w:val="none" w:sz="0" w:space="0" w:color="auto"/>
          </w:divBdr>
        </w:div>
      </w:divsChild>
    </w:div>
    <w:div w:id="1784810477">
      <w:bodyDiv w:val="1"/>
      <w:marLeft w:val="0"/>
      <w:marRight w:val="0"/>
      <w:marTop w:val="0"/>
      <w:marBottom w:val="0"/>
      <w:divBdr>
        <w:top w:val="none" w:sz="0" w:space="0" w:color="auto"/>
        <w:left w:val="none" w:sz="0" w:space="0" w:color="auto"/>
        <w:bottom w:val="none" w:sz="0" w:space="0" w:color="auto"/>
        <w:right w:val="none" w:sz="0" w:space="0" w:color="auto"/>
      </w:divBdr>
      <w:divsChild>
        <w:div w:id="2136750907">
          <w:marLeft w:val="547"/>
          <w:marRight w:val="0"/>
          <w:marTop w:val="240"/>
          <w:marBottom w:val="120"/>
          <w:divBdr>
            <w:top w:val="none" w:sz="0" w:space="0" w:color="auto"/>
            <w:left w:val="none" w:sz="0" w:space="0" w:color="auto"/>
            <w:bottom w:val="none" w:sz="0" w:space="0" w:color="auto"/>
            <w:right w:val="none" w:sz="0" w:space="0" w:color="auto"/>
          </w:divBdr>
        </w:div>
      </w:divsChild>
    </w:div>
    <w:div w:id="201040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EE517-EF68-4C5D-AE58-AC731E048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1197</Words>
  <Characters>6585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caroline.desbordes</dc:creator>
  <cp:lastModifiedBy>MARTY-CHASTAN, Clémence (SGMCAS)</cp:lastModifiedBy>
  <cp:revision>2</cp:revision>
  <dcterms:created xsi:type="dcterms:W3CDTF">2019-02-12T13:48:00Z</dcterms:created>
  <dcterms:modified xsi:type="dcterms:W3CDTF">2019-02-12T13:48:00Z</dcterms:modified>
</cp:coreProperties>
</file>