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2088" w:rsidRDefault="00D62088" w:rsidP="00D62088">
      <w:r>
        <w:rPr>
          <w:rFonts w:ascii="Arial" w:hAnsi="Arial" w:cs="Arial"/>
          <w:i/>
          <w:iCs/>
          <w:noProof/>
          <w:color w:val="1F497D"/>
          <w:sz w:val="20"/>
          <w:szCs w:val="20"/>
          <w:lang w:eastAsia="fr-FR"/>
        </w:rPr>
        <w:drawing>
          <wp:inline distT="0" distB="0" distL="0" distR="0">
            <wp:extent cx="1089660" cy="883920"/>
            <wp:effectExtent l="0" t="0" r="0" b="0"/>
            <wp:docPr id="1" name="Image 1" descr="SSR_LOGO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SR_LOGO_RVB"/>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089660" cy="883920"/>
                    </a:xfrm>
                    <a:prstGeom prst="rect">
                      <a:avLst/>
                    </a:prstGeom>
                    <a:noFill/>
                    <a:ln>
                      <a:noFill/>
                    </a:ln>
                  </pic:spPr>
                </pic:pic>
              </a:graphicData>
            </a:graphic>
          </wp:inline>
        </w:drawing>
      </w:r>
    </w:p>
    <w:p w:rsidR="00D62088" w:rsidRDefault="00D62088" w:rsidP="00D050F9">
      <w:pPr>
        <w:jc w:val="center"/>
      </w:pPr>
    </w:p>
    <w:p w:rsidR="002E0EB5" w:rsidRPr="005F7705" w:rsidRDefault="005F7705" w:rsidP="00DC7A69">
      <w:pPr>
        <w:pBdr>
          <w:top w:val="single" w:sz="4" w:space="1" w:color="auto"/>
          <w:left w:val="single" w:sz="4" w:space="4" w:color="auto"/>
          <w:bottom w:val="single" w:sz="4" w:space="1" w:color="auto"/>
          <w:right w:val="single" w:sz="4" w:space="4" w:color="auto"/>
        </w:pBdr>
        <w:shd w:val="clear" w:color="auto" w:fill="DEEAF6" w:themeFill="accent1" w:themeFillTint="33"/>
        <w:jc w:val="center"/>
        <w:rPr>
          <w:b/>
          <w:i/>
        </w:rPr>
      </w:pPr>
      <w:r w:rsidRPr="005F7705">
        <w:rPr>
          <w:b/>
          <w:i/>
        </w:rPr>
        <w:t>« </w:t>
      </w:r>
      <w:r w:rsidR="002E0EB5" w:rsidRPr="005F7705">
        <w:rPr>
          <w:b/>
          <w:i/>
        </w:rPr>
        <w:t>Communautés Professionnelles Territoriales de Santé</w:t>
      </w:r>
      <w:r w:rsidR="00D050F9" w:rsidRPr="005F7705">
        <w:rPr>
          <w:b/>
          <w:i/>
        </w:rPr>
        <w:t xml:space="preserve"> : </w:t>
      </w:r>
      <w:r w:rsidRPr="005F7705">
        <w:rPr>
          <w:b/>
          <w:i/>
        </w:rPr>
        <w:t>Enjeux pour les SSR »</w:t>
      </w:r>
    </w:p>
    <w:p w:rsidR="00F76D19" w:rsidRDefault="002E0EB5" w:rsidP="00DC7A69">
      <w:pPr>
        <w:pBdr>
          <w:top w:val="single" w:sz="4" w:space="1" w:color="auto"/>
          <w:left w:val="single" w:sz="4" w:space="4" w:color="auto"/>
          <w:bottom w:val="single" w:sz="4" w:space="1" w:color="auto"/>
          <w:right w:val="single" w:sz="4" w:space="4" w:color="auto"/>
        </w:pBdr>
        <w:shd w:val="clear" w:color="auto" w:fill="DEEAF6" w:themeFill="accent1" w:themeFillTint="33"/>
        <w:jc w:val="center"/>
      </w:pPr>
      <w:r>
        <w:t>N</w:t>
      </w:r>
      <w:r w:rsidR="00D050F9">
        <w:t xml:space="preserve">ote récapitulative de ce nouveau </w:t>
      </w:r>
      <w:r w:rsidR="00D62088">
        <w:t>dispositif</w:t>
      </w:r>
      <w:r w:rsidR="00D050F9">
        <w:t xml:space="preserve"> d</w:t>
      </w:r>
      <w:r w:rsidR="00D62088">
        <w:t>’amélioration de la</w:t>
      </w:r>
      <w:r w:rsidR="00D050F9">
        <w:t xml:space="preserve"> coordination des soins</w:t>
      </w:r>
      <w:r w:rsidR="00F76D19">
        <w:t xml:space="preserve"> </w:t>
      </w:r>
    </w:p>
    <w:p w:rsidR="001A6E15" w:rsidRDefault="00F76D19" w:rsidP="00DC7A69">
      <w:pPr>
        <w:pBdr>
          <w:top w:val="single" w:sz="4" w:space="1" w:color="auto"/>
          <w:left w:val="single" w:sz="4" w:space="4" w:color="auto"/>
          <w:bottom w:val="single" w:sz="4" w:space="1" w:color="auto"/>
          <w:right w:val="single" w:sz="4" w:space="4" w:color="auto"/>
        </w:pBdr>
        <w:shd w:val="clear" w:color="auto" w:fill="DEEAF6" w:themeFill="accent1" w:themeFillTint="33"/>
        <w:jc w:val="center"/>
      </w:pPr>
      <w:r>
        <w:t>en lien avec le rapport HCAAM relatif à la stratégie de transformation de notre système de santé</w:t>
      </w:r>
    </w:p>
    <w:p w:rsidR="00D62088" w:rsidRPr="00D62088" w:rsidRDefault="00D62088" w:rsidP="00DC7A69">
      <w:pPr>
        <w:pBdr>
          <w:top w:val="single" w:sz="4" w:space="1" w:color="auto"/>
          <w:left w:val="single" w:sz="4" w:space="4" w:color="auto"/>
          <w:bottom w:val="single" w:sz="4" w:space="1" w:color="auto"/>
          <w:right w:val="single" w:sz="4" w:space="4" w:color="auto"/>
        </w:pBdr>
        <w:shd w:val="clear" w:color="auto" w:fill="DEEAF6" w:themeFill="accent1" w:themeFillTint="33"/>
        <w:jc w:val="center"/>
        <w:rPr>
          <w:i/>
        </w:rPr>
      </w:pPr>
      <w:r>
        <w:rPr>
          <w:i/>
        </w:rPr>
        <w:t>6 juin 2018</w:t>
      </w:r>
    </w:p>
    <w:p w:rsidR="00D050F9" w:rsidRPr="00C4586A" w:rsidRDefault="00C4586A" w:rsidP="00C4586A">
      <w:pPr>
        <w:spacing w:before="360" w:line="240" w:lineRule="auto"/>
        <w:jc w:val="both"/>
        <w:rPr>
          <w:i/>
        </w:rPr>
      </w:pPr>
      <w:r w:rsidRPr="00C4586A">
        <w:rPr>
          <w:rFonts w:cs="Arial"/>
          <w:i/>
          <w:color w:val="000000"/>
        </w:rPr>
        <w:t>La Ministre de la santé</w:t>
      </w:r>
      <w:r>
        <w:rPr>
          <w:rFonts w:cs="Arial"/>
          <w:i/>
          <w:color w:val="000000"/>
        </w:rPr>
        <w:t>, Agnès Buz</w:t>
      </w:r>
      <w:r w:rsidR="00EF141C">
        <w:rPr>
          <w:rFonts w:cs="Arial"/>
          <w:i/>
          <w:color w:val="000000"/>
        </w:rPr>
        <w:t>y</w:t>
      </w:r>
      <w:r>
        <w:rPr>
          <w:rFonts w:cs="Arial"/>
          <w:i/>
          <w:color w:val="000000"/>
        </w:rPr>
        <w:t xml:space="preserve">n, </w:t>
      </w:r>
      <w:r w:rsidRPr="00C4586A">
        <w:rPr>
          <w:rFonts w:cs="Arial"/>
          <w:i/>
          <w:color w:val="000000"/>
        </w:rPr>
        <w:t>a saisi l’IGAS</w:t>
      </w:r>
      <w:r w:rsidR="000026B4">
        <w:rPr>
          <w:rFonts w:cs="Arial"/>
          <w:i/>
          <w:color w:val="000000"/>
        </w:rPr>
        <w:t xml:space="preserve"> (lettre de mission annexée)</w:t>
      </w:r>
      <w:r w:rsidRPr="00C4586A">
        <w:rPr>
          <w:rFonts w:cs="Arial"/>
          <w:i/>
          <w:color w:val="000000"/>
        </w:rPr>
        <w:t xml:space="preserve"> afin d’apporter un appui à la directrice générale de l’offre de soins dans la définition d’une stratégie de déploiement des communautés professionnelles territoriales de santé (CPTS). Dans ce cadre, il est demandé à la FHP de fournir une contribution</w:t>
      </w:r>
      <w:r>
        <w:rPr>
          <w:rFonts w:cs="Arial"/>
          <w:i/>
          <w:color w:val="000000"/>
        </w:rPr>
        <w:t xml:space="preserve"> écrite</w:t>
      </w:r>
      <w:r w:rsidRPr="00C4586A">
        <w:rPr>
          <w:rFonts w:cs="Arial"/>
          <w:i/>
          <w:color w:val="000000"/>
        </w:rPr>
        <w:t>.</w:t>
      </w:r>
    </w:p>
    <w:p w:rsidR="00D050F9" w:rsidRPr="009E1B3F" w:rsidRDefault="00D050F9" w:rsidP="00D050F9">
      <w:pPr>
        <w:jc w:val="center"/>
        <w:rPr>
          <w:sz w:val="10"/>
          <w:szCs w:val="10"/>
        </w:rPr>
      </w:pPr>
    </w:p>
    <w:p w:rsidR="00D050F9" w:rsidRPr="00550A58" w:rsidRDefault="009E1B3F" w:rsidP="00D050F9">
      <w:pPr>
        <w:pBdr>
          <w:bottom w:val="single" w:sz="4" w:space="1" w:color="auto"/>
        </w:pBdr>
        <w:rPr>
          <w:rFonts w:ascii="Garamond" w:hAnsi="Garamond"/>
          <w:b/>
          <w:color w:val="002060"/>
          <w:sz w:val="24"/>
          <w:szCs w:val="24"/>
        </w:rPr>
      </w:pPr>
      <w:r>
        <w:rPr>
          <w:rFonts w:ascii="Garamond" w:hAnsi="Garamond"/>
          <w:b/>
          <w:color w:val="002060"/>
          <w:sz w:val="24"/>
          <w:szCs w:val="24"/>
        </w:rPr>
        <w:t>Notion</w:t>
      </w:r>
      <w:r w:rsidR="00D050F9" w:rsidRPr="00550A58">
        <w:rPr>
          <w:rFonts w:ascii="Garamond" w:hAnsi="Garamond"/>
          <w:b/>
          <w:color w:val="002060"/>
          <w:sz w:val="24"/>
          <w:szCs w:val="24"/>
        </w:rPr>
        <w:t xml:space="preserve"> et textes de référence</w:t>
      </w:r>
    </w:p>
    <w:p w:rsidR="00D050F9" w:rsidRDefault="001000C7" w:rsidP="00720E29">
      <w:pPr>
        <w:spacing w:before="240" w:line="240" w:lineRule="auto"/>
        <w:jc w:val="both"/>
      </w:pPr>
      <w:r>
        <w:t>A l’instar d</w:t>
      </w:r>
      <w:r w:rsidR="00D050F9">
        <w:t>es Plateformes Territoriales d’Appui (PTA)</w:t>
      </w:r>
      <w:r>
        <w:t>,</w:t>
      </w:r>
      <w:r w:rsidR="00D050F9">
        <w:t xml:space="preserve"> </w:t>
      </w:r>
      <w:r w:rsidR="002E0EB5">
        <w:t xml:space="preserve">les </w:t>
      </w:r>
      <w:r w:rsidR="00D050F9">
        <w:t xml:space="preserve">Communautés Professionnelles Territoriales de Santé (CPTS) </w:t>
      </w:r>
      <w:r>
        <w:t>est un nouveau</w:t>
      </w:r>
      <w:r w:rsidR="00D050F9">
        <w:t xml:space="preserve"> dispositif</w:t>
      </w:r>
      <w:r>
        <w:t xml:space="preserve">, initié dans l’article 65 </w:t>
      </w:r>
      <w:r w:rsidR="00D050F9">
        <w:t>de la Loi de modernisation de notre système de santé du 26 janvier 2016</w:t>
      </w:r>
      <w:r w:rsidR="00A939FB">
        <w:t>, via l’instauration de deux nouveaux articles au sein du Code de la Santé Publique : Art. L. 1434-12 et Art. L. 1434-13 du CSP</w:t>
      </w:r>
      <w:r w:rsidR="00D050F9">
        <w:t xml:space="preserve">. </w:t>
      </w:r>
    </w:p>
    <w:p w:rsidR="00720E29" w:rsidRDefault="00DC7A69" w:rsidP="00D050F9">
      <w:pPr>
        <w:jc w:val="both"/>
      </w:pPr>
      <w:r>
        <w:t xml:space="preserve">A la lecture de ces derniers, </w:t>
      </w:r>
      <w:r w:rsidR="00720E29">
        <w:t xml:space="preserve">y </w:t>
      </w:r>
      <w:r>
        <w:t>sont ainsi</w:t>
      </w:r>
      <w:r w:rsidR="00720E29">
        <w:t xml:space="preserve"> à retenir les éléments suivants : </w:t>
      </w:r>
    </w:p>
    <w:p w:rsidR="00C713C0" w:rsidRDefault="00C713C0" w:rsidP="00D050F9">
      <w:pPr>
        <w:jc w:val="both"/>
      </w:pPr>
      <w:r>
        <w:t xml:space="preserve"> « </w:t>
      </w:r>
      <w:r w:rsidRPr="00C713C0">
        <w:rPr>
          <w:i/>
        </w:rPr>
        <w:t>Afin d'assurer une meilleure coordination de leur action et ainsi concourir à la structuration des parcours de santé</w:t>
      </w:r>
      <w:r>
        <w:t xml:space="preserve"> (…) </w:t>
      </w:r>
      <w:r w:rsidRPr="00C713C0">
        <w:rPr>
          <w:i/>
        </w:rPr>
        <w:t>et à la réalisation des objectifs du projet régional de santé (…) des professionnels de santé peuvent décider de se constituer en communauté professionnelle territoriale de santé.</w:t>
      </w:r>
      <w:r>
        <w:rPr>
          <w:i/>
        </w:rPr>
        <w:t xml:space="preserve"> (…) A défaut d’initiative des acteurs, l’ARS prend (…) </w:t>
      </w:r>
      <w:r w:rsidRPr="00720E29">
        <w:rPr>
          <w:i/>
        </w:rPr>
        <w:t>les initiatives nécessaires à la constitution de communautés professionnelles territoriales de santé</w:t>
      </w:r>
      <w:r>
        <w:t> ».</w:t>
      </w:r>
    </w:p>
    <w:p w:rsidR="00D050F9" w:rsidRPr="00720E29" w:rsidRDefault="00D050F9" w:rsidP="00D050F9">
      <w:pPr>
        <w:jc w:val="both"/>
        <w:rPr>
          <w:sz w:val="2"/>
          <w:szCs w:val="2"/>
        </w:rPr>
      </w:pPr>
    </w:p>
    <w:p w:rsidR="00D050F9" w:rsidRDefault="000C757A" w:rsidP="000C757A">
      <w:pPr>
        <w:spacing w:after="0" w:line="240" w:lineRule="auto"/>
        <w:jc w:val="both"/>
      </w:pPr>
      <w:r w:rsidRPr="000C757A">
        <w:t>En application</w:t>
      </w:r>
      <w:r w:rsidR="00DC7A69">
        <w:t xml:space="preserve"> de ces dispositions</w:t>
      </w:r>
      <w:r w:rsidRPr="000C757A">
        <w:t>, l’instruction n° DGOS/R5/2016/392 du 2 décembre</w:t>
      </w:r>
      <w:r>
        <w:t xml:space="preserve"> </w:t>
      </w:r>
      <w:r w:rsidRPr="000C757A">
        <w:t xml:space="preserve">2016 </w:t>
      </w:r>
      <w:r w:rsidRPr="00720E29">
        <w:rPr>
          <w:i/>
        </w:rPr>
        <w:t>« </w:t>
      </w:r>
      <w:r w:rsidRPr="000C757A">
        <w:rPr>
          <w:i/>
        </w:rPr>
        <w:t>relative aux équipes de soins primaires (ESP) et aux communautés professionnelles territoriales de santé (CPTS)</w:t>
      </w:r>
      <w:r w:rsidRPr="00720E29">
        <w:rPr>
          <w:i/>
        </w:rPr>
        <w:t> </w:t>
      </w:r>
      <w:r w:rsidRPr="000C757A">
        <w:t>»</w:t>
      </w:r>
      <w:r>
        <w:t xml:space="preserve">, disponible en cliquant </w:t>
      </w:r>
      <w:hyperlink r:id="rId10" w:history="1">
        <w:r w:rsidRPr="000C757A">
          <w:rPr>
            <w:rStyle w:val="Lienhypertexte"/>
            <w:b/>
          </w:rPr>
          <w:t>ICI</w:t>
        </w:r>
      </w:hyperlink>
      <w:r>
        <w:t>,</w:t>
      </w:r>
      <w:r w:rsidRPr="000C757A">
        <w:t xml:space="preserve"> est venue</w:t>
      </w:r>
      <w:r>
        <w:rPr>
          <w:rFonts w:ascii="Arial" w:eastAsia="Times New Roman" w:hAnsi="Arial" w:cs="Arial"/>
          <w:sz w:val="28"/>
          <w:szCs w:val="28"/>
          <w:lang w:eastAsia="fr-FR"/>
        </w:rPr>
        <w:t xml:space="preserve"> </w:t>
      </w:r>
      <w:r w:rsidR="00A82720">
        <w:t>détailler leurs</w:t>
      </w:r>
      <w:r w:rsidR="00D050F9">
        <w:t xml:space="preserve"> modalités de mise en œuvre</w:t>
      </w:r>
      <w:r w:rsidR="00A82720">
        <w:t xml:space="preserve"> et </w:t>
      </w:r>
      <w:r w:rsidR="00DC7A69">
        <w:t xml:space="preserve">rappeler </w:t>
      </w:r>
      <w:r w:rsidR="00A82720">
        <w:t xml:space="preserve">le rôle </w:t>
      </w:r>
      <w:r w:rsidR="00DC7A69">
        <w:t>essentiel joué par les</w:t>
      </w:r>
      <w:r w:rsidR="00A82720">
        <w:t xml:space="preserve"> ARS</w:t>
      </w:r>
      <w:r w:rsidR="00DC7A69">
        <w:t xml:space="preserve"> sur le déploiement de ce dispositif</w:t>
      </w:r>
      <w:r w:rsidR="00D050F9">
        <w:t>.</w:t>
      </w:r>
    </w:p>
    <w:p w:rsidR="00720E29" w:rsidRDefault="00720E29" w:rsidP="000C757A">
      <w:pPr>
        <w:spacing w:after="0" w:line="240" w:lineRule="auto"/>
        <w:jc w:val="both"/>
      </w:pPr>
    </w:p>
    <w:p w:rsidR="00720E29" w:rsidRPr="00720E29" w:rsidRDefault="00720E29" w:rsidP="00720E29">
      <w:pPr>
        <w:jc w:val="both"/>
        <w:rPr>
          <w:rFonts w:eastAsia="Times New Roman" w:cs="Arial"/>
          <w:lang w:eastAsia="fr-FR"/>
        </w:rPr>
      </w:pPr>
      <w:r w:rsidRPr="00720E29">
        <w:t>Elle y précise notamment que « </w:t>
      </w:r>
      <w:r w:rsidRPr="00720E29">
        <w:rPr>
          <w:rFonts w:eastAsia="Times New Roman" w:cs="Arial"/>
          <w:i/>
          <w:lang w:eastAsia="fr-FR"/>
        </w:rPr>
        <w:t>Les projets qu’elles portent répondent aux besoins Identifiés pour organiser au mieux les parcours de santé</w:t>
      </w:r>
      <w:r w:rsidRPr="00720E29">
        <w:rPr>
          <w:rFonts w:eastAsia="Times New Roman" w:cs="Arial"/>
          <w:lang w:eastAsia="fr-FR"/>
        </w:rPr>
        <w:t xml:space="preserve"> ». </w:t>
      </w:r>
    </w:p>
    <w:p w:rsidR="00720E29" w:rsidRPr="009E1B3F" w:rsidRDefault="00720E29" w:rsidP="000C757A">
      <w:pPr>
        <w:spacing w:after="0" w:line="240" w:lineRule="auto"/>
        <w:jc w:val="both"/>
        <w:rPr>
          <w:sz w:val="10"/>
          <w:szCs w:val="10"/>
        </w:rPr>
      </w:pPr>
    </w:p>
    <w:p w:rsidR="00D050F9" w:rsidRPr="00720E29" w:rsidRDefault="00D050F9" w:rsidP="00550A58">
      <w:pPr>
        <w:pBdr>
          <w:bottom w:val="single" w:sz="4" w:space="1" w:color="auto"/>
        </w:pBdr>
        <w:rPr>
          <w:rFonts w:ascii="Garamond" w:hAnsi="Garamond"/>
          <w:b/>
          <w:color w:val="002060"/>
          <w:sz w:val="2"/>
          <w:szCs w:val="2"/>
        </w:rPr>
      </w:pPr>
    </w:p>
    <w:p w:rsidR="00D050F9" w:rsidRPr="00550A58" w:rsidRDefault="00D050F9" w:rsidP="00D050F9">
      <w:pPr>
        <w:pBdr>
          <w:bottom w:val="single" w:sz="4" w:space="1" w:color="auto"/>
        </w:pBdr>
        <w:rPr>
          <w:rFonts w:ascii="Garamond" w:hAnsi="Garamond"/>
          <w:b/>
          <w:color w:val="002060"/>
          <w:sz w:val="24"/>
          <w:szCs w:val="24"/>
        </w:rPr>
      </w:pPr>
      <w:r w:rsidRPr="00550A58">
        <w:rPr>
          <w:rFonts w:ascii="Garamond" w:hAnsi="Garamond"/>
          <w:b/>
          <w:color w:val="002060"/>
          <w:sz w:val="24"/>
          <w:szCs w:val="24"/>
        </w:rPr>
        <w:t>Les CPTS en pratique</w:t>
      </w:r>
    </w:p>
    <w:p w:rsidR="00D050F9" w:rsidRDefault="00D050F9" w:rsidP="00D050F9">
      <w:pPr>
        <w:pStyle w:val="NormalWeb"/>
        <w:jc w:val="both"/>
        <w:rPr>
          <w:rFonts w:asciiTheme="minorHAnsi" w:hAnsiTheme="minorHAnsi"/>
          <w:sz w:val="22"/>
          <w:szCs w:val="22"/>
        </w:rPr>
      </w:pPr>
      <w:r w:rsidRPr="00D050F9">
        <w:rPr>
          <w:rFonts w:asciiTheme="minorHAnsi" w:hAnsiTheme="minorHAnsi"/>
          <w:sz w:val="22"/>
          <w:szCs w:val="22"/>
        </w:rPr>
        <w:t>L</w:t>
      </w:r>
      <w:r w:rsidR="00720E29">
        <w:rPr>
          <w:rFonts w:asciiTheme="minorHAnsi" w:hAnsiTheme="minorHAnsi"/>
          <w:sz w:val="22"/>
          <w:szCs w:val="22"/>
        </w:rPr>
        <w:t>’instruction précise que l</w:t>
      </w:r>
      <w:r w:rsidRPr="00D050F9">
        <w:rPr>
          <w:rFonts w:asciiTheme="minorHAnsi" w:hAnsiTheme="minorHAnsi"/>
          <w:sz w:val="22"/>
          <w:szCs w:val="22"/>
        </w:rPr>
        <w:t xml:space="preserve">a création des CPTS </w:t>
      </w:r>
      <w:r w:rsidRPr="00D050F9">
        <w:rPr>
          <w:rFonts w:asciiTheme="minorHAnsi" w:hAnsiTheme="minorHAnsi"/>
          <w:b/>
          <w:bCs/>
          <w:sz w:val="22"/>
          <w:szCs w:val="22"/>
        </w:rPr>
        <w:t>émane des professionnels de santé et en particulier des professionnels de santé de ville</w:t>
      </w:r>
      <w:r w:rsidRPr="00D050F9">
        <w:rPr>
          <w:rFonts w:asciiTheme="minorHAnsi" w:hAnsiTheme="minorHAnsi"/>
          <w:sz w:val="22"/>
          <w:szCs w:val="22"/>
        </w:rPr>
        <w:t xml:space="preserve"> souhaitant porter des projets </w:t>
      </w:r>
      <w:r w:rsidRPr="00720E29">
        <w:rPr>
          <w:rFonts w:asciiTheme="minorHAnsi" w:hAnsiTheme="minorHAnsi"/>
          <w:sz w:val="22"/>
          <w:szCs w:val="22"/>
          <w:u w:val="single"/>
        </w:rPr>
        <w:t>pour améliorer l’offre de soins</w:t>
      </w:r>
      <w:r w:rsidRPr="00D050F9">
        <w:rPr>
          <w:rFonts w:asciiTheme="minorHAnsi" w:hAnsiTheme="minorHAnsi"/>
          <w:sz w:val="22"/>
          <w:szCs w:val="22"/>
        </w:rPr>
        <w:t xml:space="preserve"> et la prise en charge d’une population. </w:t>
      </w:r>
      <w:r w:rsidR="001162AA" w:rsidRPr="009B2C4A">
        <w:rPr>
          <w:rFonts w:asciiTheme="minorHAnsi" w:hAnsiTheme="minorHAnsi"/>
          <w:sz w:val="22"/>
          <w:szCs w:val="22"/>
          <w:u w:val="single"/>
        </w:rPr>
        <w:t>Elles ne peuvent inclure d’établissements de santé</w:t>
      </w:r>
      <w:r w:rsidR="001162AA">
        <w:rPr>
          <w:rFonts w:asciiTheme="minorHAnsi" w:hAnsiTheme="minorHAnsi"/>
          <w:sz w:val="22"/>
          <w:szCs w:val="22"/>
        </w:rPr>
        <w:t>.</w:t>
      </w:r>
    </w:p>
    <w:p w:rsidR="00D050F9" w:rsidRDefault="00D050F9" w:rsidP="00D050F9">
      <w:pPr>
        <w:pStyle w:val="NormalWeb"/>
        <w:jc w:val="both"/>
        <w:rPr>
          <w:rFonts w:asciiTheme="minorHAnsi" w:hAnsiTheme="minorHAnsi"/>
          <w:sz w:val="22"/>
          <w:szCs w:val="22"/>
        </w:rPr>
      </w:pPr>
      <w:r w:rsidRPr="00D050F9">
        <w:rPr>
          <w:rFonts w:asciiTheme="minorHAnsi" w:hAnsiTheme="minorHAnsi"/>
          <w:sz w:val="22"/>
          <w:szCs w:val="22"/>
        </w:rPr>
        <w:t xml:space="preserve">A la différence des Equipes de Soins Primaires (ESP), il s’agit d’une </w:t>
      </w:r>
      <w:r w:rsidRPr="00B4054D">
        <w:rPr>
          <w:rFonts w:asciiTheme="minorHAnsi" w:hAnsiTheme="minorHAnsi"/>
          <w:sz w:val="22"/>
          <w:szCs w:val="22"/>
          <w:u w:val="single"/>
        </w:rPr>
        <w:t>approche populationnelle</w:t>
      </w:r>
      <w:r w:rsidRPr="00D050F9">
        <w:rPr>
          <w:rFonts w:asciiTheme="minorHAnsi" w:hAnsiTheme="minorHAnsi"/>
          <w:sz w:val="22"/>
          <w:szCs w:val="22"/>
        </w:rPr>
        <w:t xml:space="preserve"> c’est-à-dire que la réponse apportée s’inscrit dans une dimension qui peut amener les professionnels à sortir du cadre de leur exercice et de leur patientèle habituelle. </w:t>
      </w:r>
    </w:p>
    <w:p w:rsidR="00421B9E" w:rsidRDefault="00720E29" w:rsidP="00D050F9">
      <w:pPr>
        <w:pStyle w:val="NormalWeb"/>
        <w:jc w:val="both"/>
        <w:rPr>
          <w:rFonts w:asciiTheme="minorHAnsi" w:hAnsiTheme="minorHAnsi"/>
          <w:sz w:val="22"/>
          <w:szCs w:val="22"/>
        </w:rPr>
      </w:pPr>
      <w:r w:rsidRPr="00DC7A69">
        <w:rPr>
          <w:rFonts w:asciiTheme="minorHAnsi" w:hAnsiTheme="minorHAnsi"/>
          <w:sz w:val="22"/>
          <w:szCs w:val="22"/>
        </w:rPr>
        <w:t>Elle évoque également le fait que</w:t>
      </w:r>
      <w:r w:rsidRPr="00DC7A69">
        <w:rPr>
          <w:rFonts w:asciiTheme="minorHAnsi" w:hAnsiTheme="minorHAnsi"/>
          <w:b/>
          <w:sz w:val="22"/>
          <w:szCs w:val="22"/>
        </w:rPr>
        <w:t> : « </w:t>
      </w:r>
      <w:r w:rsidR="00D050F9" w:rsidRPr="00720E29">
        <w:rPr>
          <w:rFonts w:asciiTheme="minorHAnsi" w:hAnsiTheme="minorHAnsi"/>
          <w:i/>
          <w:sz w:val="22"/>
          <w:szCs w:val="22"/>
          <w:u w:val="single"/>
        </w:rPr>
        <w:t>Bien que portée par les professionnels de santé de ville</w:t>
      </w:r>
      <w:r w:rsidR="00D050F9" w:rsidRPr="00720E29">
        <w:rPr>
          <w:rFonts w:asciiTheme="minorHAnsi" w:hAnsiTheme="minorHAnsi"/>
          <w:b/>
          <w:i/>
          <w:sz w:val="22"/>
          <w:szCs w:val="22"/>
          <w:u w:val="single"/>
        </w:rPr>
        <w:t xml:space="preserve">, les CPTS ont vocation à associer les acteurs du second recours, du sanitaire, </w:t>
      </w:r>
      <w:r w:rsidR="00D050F9" w:rsidRPr="00720E29">
        <w:rPr>
          <w:rFonts w:asciiTheme="minorHAnsi" w:hAnsiTheme="minorHAnsi"/>
          <w:i/>
          <w:sz w:val="22"/>
          <w:szCs w:val="22"/>
          <w:u w:val="single"/>
        </w:rPr>
        <w:t xml:space="preserve">du social et du médico-social </w:t>
      </w:r>
      <w:r w:rsidR="00D050F9" w:rsidRPr="00720E29">
        <w:rPr>
          <w:rFonts w:asciiTheme="minorHAnsi" w:hAnsiTheme="minorHAnsi"/>
          <w:b/>
          <w:i/>
          <w:sz w:val="22"/>
          <w:szCs w:val="22"/>
          <w:u w:val="single"/>
        </w:rPr>
        <w:t xml:space="preserve">désireux de s’organiser pour travailler ensemble au sein d’un territoire donné. </w:t>
      </w:r>
      <w:r w:rsidR="00D050F9" w:rsidRPr="00720E29">
        <w:rPr>
          <w:rFonts w:asciiTheme="minorHAnsi" w:hAnsiTheme="minorHAnsi"/>
          <w:i/>
          <w:sz w:val="22"/>
          <w:szCs w:val="22"/>
        </w:rPr>
        <w:t>Le nombre de professionnels associés à vocation à être adapté au projet et à évoluer dans le temps si le besoin s’en fait ressentir</w:t>
      </w:r>
      <w:r>
        <w:rPr>
          <w:rFonts w:asciiTheme="minorHAnsi" w:hAnsiTheme="minorHAnsi"/>
          <w:i/>
          <w:sz w:val="22"/>
          <w:szCs w:val="22"/>
        </w:rPr>
        <w:t> »</w:t>
      </w:r>
      <w:r w:rsidR="00D050F9" w:rsidRPr="00720E29">
        <w:rPr>
          <w:rFonts w:asciiTheme="minorHAnsi" w:hAnsiTheme="minorHAnsi"/>
          <w:i/>
          <w:sz w:val="22"/>
          <w:szCs w:val="22"/>
        </w:rPr>
        <w:t>.</w:t>
      </w:r>
      <w:r w:rsidR="00D050F9" w:rsidRPr="00D050F9">
        <w:rPr>
          <w:rFonts w:asciiTheme="minorHAnsi" w:hAnsiTheme="minorHAnsi"/>
          <w:sz w:val="22"/>
          <w:szCs w:val="22"/>
        </w:rPr>
        <w:t xml:space="preserve"> </w:t>
      </w:r>
    </w:p>
    <w:p w:rsidR="00984900" w:rsidRPr="00984900" w:rsidRDefault="00720E29" w:rsidP="00984900">
      <w:pPr>
        <w:spacing w:after="0" w:line="240" w:lineRule="auto"/>
        <w:jc w:val="both"/>
        <w:rPr>
          <w:rFonts w:eastAsia="Times New Roman" w:cs="Arial"/>
          <w:i/>
          <w:lang w:eastAsia="fr-FR"/>
        </w:rPr>
      </w:pPr>
      <w:r w:rsidRPr="00720E29">
        <w:rPr>
          <w:rFonts w:eastAsia="Times New Roman" w:cs="Arial"/>
          <w:lang w:eastAsia="fr-FR"/>
        </w:rPr>
        <w:t xml:space="preserve">Elle </w:t>
      </w:r>
      <w:r w:rsidR="00984900">
        <w:rPr>
          <w:rFonts w:eastAsia="Times New Roman" w:cs="Arial"/>
          <w:lang w:eastAsia="fr-FR"/>
        </w:rPr>
        <w:t xml:space="preserve">y </w:t>
      </w:r>
      <w:r w:rsidRPr="00720E29">
        <w:rPr>
          <w:rFonts w:eastAsia="Times New Roman" w:cs="Arial"/>
          <w:lang w:eastAsia="fr-FR"/>
        </w:rPr>
        <w:t>ajoute que : « </w:t>
      </w:r>
      <w:r w:rsidRPr="00720E29">
        <w:rPr>
          <w:rFonts w:eastAsia="Times New Roman" w:cs="Arial"/>
          <w:i/>
          <w:lang w:eastAsia="fr-FR"/>
        </w:rPr>
        <w:t>Un projet ne doit pas nécessairement comporter des représentants de l’ensemble des catégories d’acteurs (tant structures que professionnels sanitaires, sociaux et médico-sociaux) pouvant être partie prenante à une CPTS</w:t>
      </w:r>
      <w:r w:rsidRPr="00720E29">
        <w:rPr>
          <w:rFonts w:eastAsia="Times New Roman" w:cs="Arial"/>
          <w:lang w:eastAsia="fr-FR"/>
        </w:rPr>
        <w:t xml:space="preserve"> </w:t>
      </w:r>
      <w:r w:rsidRPr="00720E29">
        <w:rPr>
          <w:rFonts w:eastAsia="Times New Roman" w:cs="Arial"/>
          <w:b/>
          <w:i/>
          <w:lang w:eastAsia="fr-FR"/>
        </w:rPr>
        <w:t>mais une attention particulière devra être apportée à ce que l’ensemble des acteurs utiles à l’amélioration effective de l’accès aux soins comme à la continuité des parcours de santé soient intégrés </w:t>
      </w:r>
      <w:r w:rsidRPr="00720E29">
        <w:rPr>
          <w:rFonts w:eastAsia="Times New Roman" w:cs="Arial"/>
          <w:lang w:eastAsia="fr-FR"/>
        </w:rPr>
        <w:t>»</w:t>
      </w:r>
      <w:r w:rsidR="00984900">
        <w:rPr>
          <w:rFonts w:eastAsia="Times New Roman" w:cs="Arial"/>
          <w:lang w:eastAsia="fr-FR"/>
        </w:rPr>
        <w:t xml:space="preserve"> et précise « </w:t>
      </w:r>
      <w:r w:rsidR="00984900" w:rsidRPr="00984900">
        <w:rPr>
          <w:rFonts w:eastAsia="Times New Roman" w:cs="Arial"/>
          <w:i/>
          <w:lang w:eastAsia="fr-FR"/>
        </w:rPr>
        <w:t xml:space="preserve">Compte tenu de l’implication de professionnels de santé diversifiés </w:t>
      </w:r>
      <w:r w:rsidR="00984900" w:rsidRPr="00984900">
        <w:rPr>
          <w:rFonts w:eastAsia="Times New Roman" w:cs="Arial"/>
          <w:b/>
          <w:i/>
          <w:u w:val="single"/>
          <w:lang w:eastAsia="fr-FR"/>
        </w:rPr>
        <w:t>et de second recours</w:t>
      </w:r>
      <w:r w:rsidR="00984900" w:rsidRPr="00984900">
        <w:rPr>
          <w:rFonts w:eastAsia="Times New Roman" w:cs="Arial"/>
          <w:i/>
          <w:lang w:eastAsia="fr-FR"/>
        </w:rPr>
        <w:t>, elles se situent naturellement à l’échelle d’un territoire</w:t>
      </w:r>
      <w:r w:rsidR="00984900">
        <w:rPr>
          <w:rFonts w:eastAsia="Times New Roman" w:cs="Arial"/>
          <w:i/>
          <w:lang w:eastAsia="fr-FR"/>
        </w:rPr>
        <w:t xml:space="preserve"> </w:t>
      </w:r>
      <w:r w:rsidR="00984900" w:rsidRPr="00984900">
        <w:rPr>
          <w:rFonts w:eastAsia="Times New Roman" w:cs="Arial"/>
          <w:i/>
          <w:lang w:eastAsia="fr-FR"/>
        </w:rPr>
        <w:t xml:space="preserve">plus large que celui des </w:t>
      </w:r>
      <w:r w:rsidR="00984900">
        <w:rPr>
          <w:rFonts w:eastAsia="Times New Roman" w:cs="Arial"/>
          <w:i/>
          <w:lang w:eastAsia="fr-FR"/>
        </w:rPr>
        <w:t>équipes de soins primaires ».</w:t>
      </w:r>
    </w:p>
    <w:p w:rsidR="00720E29" w:rsidRPr="00720E29" w:rsidRDefault="00720E29" w:rsidP="00984900">
      <w:pPr>
        <w:spacing w:after="0" w:line="240" w:lineRule="auto"/>
        <w:jc w:val="both"/>
        <w:rPr>
          <w:rFonts w:eastAsia="Times New Roman" w:cs="Arial"/>
          <w:i/>
          <w:sz w:val="2"/>
          <w:szCs w:val="2"/>
          <w:lang w:eastAsia="fr-FR"/>
        </w:rPr>
      </w:pPr>
      <w:r w:rsidRPr="00720E29">
        <w:rPr>
          <w:rFonts w:eastAsia="Times New Roman" w:cs="Arial"/>
          <w:i/>
          <w:lang w:eastAsia="fr-FR"/>
        </w:rPr>
        <w:t xml:space="preserve"> </w:t>
      </w:r>
    </w:p>
    <w:p w:rsidR="00720E29" w:rsidRPr="00720E29" w:rsidRDefault="00720E29" w:rsidP="009E1B3F">
      <w:pPr>
        <w:pStyle w:val="NormalWeb"/>
        <w:spacing w:before="0" w:beforeAutospacing="0"/>
        <w:jc w:val="both"/>
        <w:rPr>
          <w:rFonts w:asciiTheme="minorHAnsi" w:hAnsiTheme="minorHAnsi"/>
          <w:sz w:val="4"/>
          <w:szCs w:val="4"/>
        </w:rPr>
      </w:pPr>
    </w:p>
    <w:p w:rsidR="00421B9E" w:rsidRPr="00550A58" w:rsidRDefault="00421B9E" w:rsidP="00421B9E">
      <w:pPr>
        <w:pBdr>
          <w:bottom w:val="single" w:sz="4" w:space="1" w:color="auto"/>
        </w:pBdr>
        <w:rPr>
          <w:rFonts w:ascii="Garamond" w:hAnsi="Garamond"/>
          <w:b/>
          <w:color w:val="002060"/>
          <w:sz w:val="24"/>
          <w:szCs w:val="24"/>
        </w:rPr>
      </w:pPr>
      <w:r w:rsidRPr="00550A58">
        <w:rPr>
          <w:rFonts w:ascii="Garamond" w:hAnsi="Garamond"/>
          <w:b/>
          <w:color w:val="002060"/>
          <w:sz w:val="24"/>
          <w:szCs w:val="24"/>
        </w:rPr>
        <w:t>Mise en œuvre concrète</w:t>
      </w:r>
    </w:p>
    <w:p w:rsidR="00D050F9" w:rsidRDefault="00D050F9" w:rsidP="001162AA">
      <w:pPr>
        <w:pStyle w:val="NormalWeb"/>
        <w:jc w:val="both"/>
        <w:rPr>
          <w:rFonts w:asciiTheme="minorHAnsi" w:hAnsiTheme="minorHAnsi"/>
          <w:b/>
          <w:sz w:val="22"/>
          <w:szCs w:val="22"/>
        </w:rPr>
      </w:pPr>
      <w:r w:rsidRPr="00D050F9">
        <w:rPr>
          <w:rFonts w:asciiTheme="minorHAnsi" w:hAnsiTheme="minorHAnsi"/>
          <w:sz w:val="22"/>
          <w:szCs w:val="22"/>
        </w:rPr>
        <w:t xml:space="preserve">Le projet de CPTS donne lieu à la formalisation </w:t>
      </w:r>
      <w:r w:rsidRPr="00984900">
        <w:rPr>
          <w:rFonts w:asciiTheme="minorHAnsi" w:hAnsiTheme="minorHAnsi"/>
          <w:b/>
          <w:sz w:val="22"/>
          <w:szCs w:val="22"/>
          <w:u w:val="single"/>
        </w:rPr>
        <w:t>d’un projet de santé élaboré par les acteurs</w:t>
      </w:r>
      <w:r w:rsidR="00421B9E" w:rsidRPr="00984900">
        <w:rPr>
          <w:rFonts w:asciiTheme="minorHAnsi" w:hAnsiTheme="minorHAnsi"/>
          <w:b/>
          <w:sz w:val="22"/>
          <w:szCs w:val="22"/>
          <w:u w:val="single"/>
        </w:rPr>
        <w:t xml:space="preserve">, </w:t>
      </w:r>
      <w:r w:rsidRPr="00984900">
        <w:rPr>
          <w:rFonts w:asciiTheme="minorHAnsi" w:hAnsiTheme="minorHAnsi"/>
          <w:b/>
          <w:sz w:val="22"/>
          <w:szCs w:val="22"/>
          <w:u w:val="single"/>
        </w:rPr>
        <w:t>transmis à l’ARS dans le but d’une contractualisation</w:t>
      </w:r>
      <w:r w:rsidRPr="00984900">
        <w:rPr>
          <w:rFonts w:asciiTheme="minorHAnsi" w:hAnsiTheme="minorHAnsi"/>
          <w:b/>
          <w:sz w:val="22"/>
          <w:szCs w:val="22"/>
        </w:rPr>
        <w:t xml:space="preserve">. </w:t>
      </w:r>
    </w:p>
    <w:p w:rsidR="00D050F9" w:rsidRPr="00D050F9" w:rsidRDefault="00D050F9" w:rsidP="00D050F9">
      <w:pPr>
        <w:pStyle w:val="NormalWeb"/>
        <w:jc w:val="both"/>
        <w:rPr>
          <w:rFonts w:asciiTheme="minorHAnsi" w:hAnsiTheme="minorHAnsi"/>
          <w:sz w:val="22"/>
          <w:szCs w:val="22"/>
        </w:rPr>
      </w:pPr>
      <w:r w:rsidRPr="00D050F9">
        <w:rPr>
          <w:rFonts w:asciiTheme="minorHAnsi" w:hAnsiTheme="minorHAnsi"/>
          <w:sz w:val="22"/>
          <w:szCs w:val="22"/>
        </w:rPr>
        <w:t>Le projet de santé d</w:t>
      </w:r>
      <w:r w:rsidR="00984900">
        <w:rPr>
          <w:rFonts w:asciiTheme="minorHAnsi" w:hAnsiTheme="minorHAnsi"/>
          <w:sz w:val="22"/>
          <w:szCs w:val="22"/>
        </w:rPr>
        <w:t>evra</w:t>
      </w:r>
      <w:r w:rsidRPr="00D050F9">
        <w:rPr>
          <w:rFonts w:asciiTheme="minorHAnsi" w:hAnsiTheme="minorHAnsi"/>
          <w:sz w:val="22"/>
          <w:szCs w:val="22"/>
        </w:rPr>
        <w:t xml:space="preserve"> définir </w:t>
      </w:r>
      <w:r w:rsidR="00984900">
        <w:rPr>
          <w:rFonts w:asciiTheme="minorHAnsi" w:hAnsiTheme="minorHAnsi"/>
          <w:sz w:val="22"/>
          <w:szCs w:val="22"/>
        </w:rPr>
        <w:t xml:space="preserve">les </w:t>
      </w:r>
      <w:r w:rsidRPr="00D050F9">
        <w:rPr>
          <w:rFonts w:asciiTheme="minorHAnsi" w:hAnsiTheme="minorHAnsi"/>
          <w:sz w:val="22"/>
          <w:szCs w:val="22"/>
        </w:rPr>
        <w:t xml:space="preserve">différents </w:t>
      </w:r>
      <w:r w:rsidR="00984900">
        <w:rPr>
          <w:rFonts w:asciiTheme="minorHAnsi" w:hAnsiTheme="minorHAnsi"/>
          <w:sz w:val="22"/>
          <w:szCs w:val="22"/>
        </w:rPr>
        <w:t>éléments suivant</w:t>
      </w:r>
      <w:r w:rsidRPr="00D050F9">
        <w:rPr>
          <w:rFonts w:asciiTheme="minorHAnsi" w:hAnsiTheme="minorHAnsi"/>
          <w:sz w:val="22"/>
          <w:szCs w:val="22"/>
        </w:rPr>
        <w:t>s :</w:t>
      </w:r>
      <w:r>
        <w:rPr>
          <w:rFonts w:asciiTheme="minorHAnsi" w:hAnsiTheme="minorHAnsi"/>
          <w:sz w:val="22"/>
          <w:szCs w:val="22"/>
        </w:rPr>
        <w:t xml:space="preserve"> </w:t>
      </w:r>
      <w:r w:rsidRPr="00D050F9">
        <w:rPr>
          <w:rFonts w:asciiTheme="minorHAnsi" w:hAnsiTheme="minorHAnsi"/>
          <w:bCs/>
          <w:sz w:val="22"/>
          <w:szCs w:val="22"/>
        </w:rPr>
        <w:t>Les besoins identifiés/Les actions proposées pour y répondre/Le territoire d’action/Les engagements des professionnels/Les modalités du travail pluri-professionnel/L’organisation des concertations/Le(s) protocole(s) pluri-professionnel(s)/Le dispositif d’information sécurisé permettant le partage de données/La traduction dans l’activité quotidienne des structures de soins/Les modalités d’évaluation de l’action de la CPTS</w:t>
      </w:r>
    </w:p>
    <w:p w:rsidR="001162AA" w:rsidRPr="001162AA" w:rsidRDefault="001162AA" w:rsidP="001162AA">
      <w:pPr>
        <w:jc w:val="both"/>
        <w:rPr>
          <w:rFonts w:ascii="Arial" w:eastAsia="Times New Roman" w:hAnsi="Arial" w:cs="Arial"/>
          <w:sz w:val="60"/>
          <w:szCs w:val="60"/>
          <w:lang w:eastAsia="fr-FR"/>
        </w:rPr>
      </w:pPr>
      <w:r>
        <w:rPr>
          <w:b/>
        </w:rPr>
        <w:t xml:space="preserve">Il est à noter ici que l’ARS Ile de France a élaboré un </w:t>
      </w:r>
      <w:r w:rsidRPr="0083108D">
        <w:rPr>
          <w:b/>
          <w:u w:val="single"/>
        </w:rPr>
        <w:t>guide pratique complet sur la constitution d’une CPTS</w:t>
      </w:r>
      <w:r>
        <w:rPr>
          <w:b/>
        </w:rPr>
        <w:t xml:space="preserve">, en octobre 2017, disponible en cliquant </w:t>
      </w:r>
      <w:hyperlink r:id="rId11" w:history="1">
        <w:r w:rsidRPr="001162AA">
          <w:rPr>
            <w:rStyle w:val="Lienhypertexte"/>
            <w:b/>
          </w:rPr>
          <w:t>ICI</w:t>
        </w:r>
      </w:hyperlink>
      <w:r>
        <w:rPr>
          <w:b/>
        </w:rPr>
        <w:t>.</w:t>
      </w:r>
    </w:p>
    <w:p w:rsidR="00421B9E" w:rsidRDefault="00421B9E" w:rsidP="00D050F9">
      <w:pPr>
        <w:pStyle w:val="NormalWeb"/>
        <w:jc w:val="both"/>
        <w:rPr>
          <w:rFonts w:asciiTheme="minorHAnsi" w:hAnsiTheme="minorHAnsi"/>
          <w:sz w:val="22"/>
          <w:szCs w:val="22"/>
        </w:rPr>
      </w:pPr>
      <w:r w:rsidRPr="00421B9E">
        <w:rPr>
          <w:rFonts w:asciiTheme="minorHAnsi" w:hAnsiTheme="minorHAnsi"/>
          <w:sz w:val="22"/>
          <w:szCs w:val="22"/>
        </w:rPr>
        <w:t xml:space="preserve">La </w:t>
      </w:r>
      <w:r w:rsidRPr="00421B9E">
        <w:rPr>
          <w:rFonts w:asciiTheme="minorHAnsi" w:hAnsiTheme="minorHAnsi"/>
          <w:b/>
          <w:bCs/>
          <w:sz w:val="22"/>
          <w:szCs w:val="22"/>
        </w:rPr>
        <w:t>contractualisation avec l’ARS</w:t>
      </w:r>
      <w:r w:rsidRPr="00421B9E">
        <w:rPr>
          <w:rFonts w:asciiTheme="minorHAnsi" w:hAnsiTheme="minorHAnsi"/>
          <w:sz w:val="22"/>
          <w:szCs w:val="22"/>
        </w:rPr>
        <w:t xml:space="preserve"> peut prendre la forme d’un </w:t>
      </w:r>
      <w:r w:rsidRPr="00984900">
        <w:rPr>
          <w:rFonts w:asciiTheme="minorHAnsi" w:hAnsiTheme="minorHAnsi"/>
          <w:b/>
          <w:bCs/>
          <w:sz w:val="22"/>
          <w:szCs w:val="22"/>
          <w:u w:val="single"/>
        </w:rPr>
        <w:t>Contrat territorial de santé</w:t>
      </w:r>
      <w:r w:rsidR="00FF6088">
        <w:rPr>
          <w:rFonts w:asciiTheme="minorHAnsi" w:hAnsiTheme="minorHAnsi"/>
          <w:b/>
          <w:bCs/>
          <w:sz w:val="22"/>
          <w:szCs w:val="22"/>
          <w:u w:val="single"/>
        </w:rPr>
        <w:t xml:space="preserve">, </w:t>
      </w:r>
      <w:r w:rsidRPr="00984900">
        <w:rPr>
          <w:rFonts w:asciiTheme="minorHAnsi" w:hAnsiTheme="minorHAnsi"/>
          <w:sz w:val="22"/>
          <w:szCs w:val="22"/>
          <w:u w:val="single"/>
        </w:rPr>
        <w:t>permettant de définir l’objet et des objectifs du projet, son périmètre géographique, les engagements de chacune des parties prenantes, les moyens consentis, les modalités de mise en œuvre, de suivi et d’évaluation</w:t>
      </w:r>
      <w:r w:rsidRPr="00421B9E">
        <w:rPr>
          <w:rFonts w:asciiTheme="minorHAnsi" w:hAnsiTheme="minorHAnsi"/>
          <w:sz w:val="22"/>
          <w:szCs w:val="22"/>
        </w:rPr>
        <w:t xml:space="preserve">. </w:t>
      </w:r>
    </w:p>
    <w:p w:rsidR="00BF2B9D" w:rsidRDefault="00550A58" w:rsidP="00D050F9">
      <w:pPr>
        <w:pStyle w:val="NormalWeb"/>
        <w:jc w:val="both"/>
        <w:rPr>
          <w:rFonts w:asciiTheme="minorHAnsi" w:hAnsiTheme="minorHAnsi"/>
          <w:sz w:val="22"/>
          <w:szCs w:val="22"/>
        </w:rPr>
      </w:pPr>
      <w:r>
        <w:rPr>
          <w:rFonts w:asciiTheme="minorHAnsi" w:hAnsiTheme="minorHAnsi"/>
          <w:sz w:val="22"/>
          <w:szCs w:val="22"/>
        </w:rPr>
        <w:t>L</w:t>
      </w:r>
      <w:r w:rsidR="00421B9E" w:rsidRPr="00421B9E">
        <w:rPr>
          <w:rFonts w:asciiTheme="minorHAnsi" w:hAnsiTheme="minorHAnsi"/>
          <w:b/>
          <w:bCs/>
          <w:sz w:val="22"/>
          <w:szCs w:val="22"/>
        </w:rPr>
        <w:t>a forme juridique</w:t>
      </w:r>
      <w:r w:rsidR="00421B9E" w:rsidRPr="00421B9E">
        <w:rPr>
          <w:rFonts w:asciiTheme="minorHAnsi" w:hAnsiTheme="minorHAnsi"/>
          <w:sz w:val="22"/>
          <w:szCs w:val="22"/>
        </w:rPr>
        <w:t>, permettant de</w:t>
      </w:r>
      <w:r w:rsidR="00421B9E" w:rsidRPr="00421B9E">
        <w:rPr>
          <w:rFonts w:asciiTheme="minorHAnsi" w:hAnsiTheme="minorHAnsi"/>
          <w:b/>
          <w:bCs/>
          <w:sz w:val="22"/>
          <w:szCs w:val="22"/>
        </w:rPr>
        <w:t xml:space="preserve"> formaliser les CPTS</w:t>
      </w:r>
      <w:r w:rsidR="00421B9E" w:rsidRPr="00421B9E">
        <w:rPr>
          <w:rFonts w:asciiTheme="minorHAnsi" w:hAnsiTheme="minorHAnsi"/>
          <w:sz w:val="22"/>
          <w:szCs w:val="22"/>
        </w:rPr>
        <w:t xml:space="preserve">, </w:t>
      </w:r>
      <w:r w:rsidR="00421B9E" w:rsidRPr="00984900">
        <w:rPr>
          <w:rFonts w:asciiTheme="minorHAnsi" w:hAnsiTheme="minorHAnsi"/>
          <w:sz w:val="22"/>
          <w:szCs w:val="22"/>
          <w:u w:val="single"/>
        </w:rPr>
        <w:t>n’est pas imposée</w:t>
      </w:r>
      <w:r w:rsidR="00421B9E" w:rsidRPr="00421B9E">
        <w:rPr>
          <w:rFonts w:asciiTheme="minorHAnsi" w:hAnsiTheme="minorHAnsi"/>
          <w:sz w:val="22"/>
          <w:szCs w:val="22"/>
        </w:rPr>
        <w:t xml:space="preserve">, </w:t>
      </w:r>
      <w:r>
        <w:rPr>
          <w:rFonts w:asciiTheme="minorHAnsi" w:hAnsiTheme="minorHAnsi"/>
          <w:sz w:val="22"/>
          <w:szCs w:val="22"/>
        </w:rPr>
        <w:t>mais</w:t>
      </w:r>
      <w:r w:rsidR="00421B9E" w:rsidRPr="00421B9E">
        <w:rPr>
          <w:rFonts w:asciiTheme="minorHAnsi" w:hAnsiTheme="minorHAnsi"/>
          <w:sz w:val="22"/>
          <w:szCs w:val="22"/>
        </w:rPr>
        <w:t xml:space="preserve"> laissée à l’appréciation des professionnels qui les composent.</w:t>
      </w:r>
      <w:r w:rsidR="00BF2B9D">
        <w:rPr>
          <w:rFonts w:asciiTheme="minorHAnsi" w:hAnsiTheme="minorHAnsi"/>
          <w:sz w:val="22"/>
          <w:szCs w:val="22"/>
        </w:rPr>
        <w:t xml:space="preserve"> </w:t>
      </w:r>
    </w:p>
    <w:p w:rsidR="00384F05" w:rsidRDefault="00BF2B9D" w:rsidP="00D050F9">
      <w:pPr>
        <w:pStyle w:val="NormalWeb"/>
        <w:jc w:val="both"/>
        <w:rPr>
          <w:rFonts w:asciiTheme="minorHAnsi" w:hAnsiTheme="minorHAnsi"/>
          <w:sz w:val="22"/>
          <w:szCs w:val="22"/>
        </w:rPr>
      </w:pPr>
      <w:r>
        <w:rPr>
          <w:rFonts w:asciiTheme="minorHAnsi" w:hAnsiTheme="minorHAnsi"/>
          <w:sz w:val="22"/>
          <w:szCs w:val="22"/>
        </w:rPr>
        <w:t>E</w:t>
      </w:r>
      <w:r w:rsidR="00384F05" w:rsidRPr="00384F05">
        <w:rPr>
          <w:rFonts w:asciiTheme="minorHAnsi" w:hAnsiTheme="minorHAnsi"/>
          <w:sz w:val="22"/>
          <w:szCs w:val="22"/>
        </w:rPr>
        <w:t xml:space="preserve">n cas de </w:t>
      </w:r>
      <w:r w:rsidR="00384F05" w:rsidRPr="00384F05">
        <w:rPr>
          <w:rFonts w:asciiTheme="minorHAnsi" w:hAnsiTheme="minorHAnsi"/>
          <w:b/>
          <w:bCs/>
          <w:sz w:val="22"/>
          <w:szCs w:val="22"/>
        </w:rPr>
        <w:t xml:space="preserve">besoins identifiés par l’ARS, celle-ci peut initier </w:t>
      </w:r>
      <w:r>
        <w:rPr>
          <w:rFonts w:asciiTheme="minorHAnsi" w:hAnsiTheme="minorHAnsi"/>
          <w:b/>
          <w:bCs/>
          <w:sz w:val="22"/>
          <w:szCs w:val="22"/>
        </w:rPr>
        <w:t xml:space="preserve">d’elle-même </w:t>
      </w:r>
      <w:r w:rsidR="00384F05" w:rsidRPr="00384F05">
        <w:rPr>
          <w:rFonts w:asciiTheme="minorHAnsi" w:hAnsiTheme="minorHAnsi"/>
          <w:b/>
          <w:bCs/>
          <w:sz w:val="22"/>
          <w:szCs w:val="22"/>
        </w:rPr>
        <w:t>la création d’une CPTS</w:t>
      </w:r>
      <w:r w:rsidR="00384F05" w:rsidRPr="00384F05">
        <w:rPr>
          <w:rFonts w:asciiTheme="minorHAnsi" w:hAnsiTheme="minorHAnsi"/>
          <w:sz w:val="22"/>
          <w:szCs w:val="22"/>
        </w:rPr>
        <w:t xml:space="preserve">. </w:t>
      </w:r>
      <w:r w:rsidR="00984900">
        <w:rPr>
          <w:rFonts w:asciiTheme="minorHAnsi" w:hAnsiTheme="minorHAnsi"/>
          <w:sz w:val="22"/>
          <w:szCs w:val="22"/>
        </w:rPr>
        <w:t>E</w:t>
      </w:r>
      <w:r w:rsidR="00384F05" w:rsidRPr="00384F05">
        <w:rPr>
          <w:rFonts w:asciiTheme="minorHAnsi" w:hAnsiTheme="minorHAnsi"/>
          <w:sz w:val="22"/>
          <w:szCs w:val="22"/>
        </w:rPr>
        <w:t>lle prend</w:t>
      </w:r>
      <w:r w:rsidR="00984900">
        <w:rPr>
          <w:rFonts w:asciiTheme="minorHAnsi" w:hAnsiTheme="minorHAnsi"/>
          <w:sz w:val="22"/>
          <w:szCs w:val="22"/>
        </w:rPr>
        <w:t>ra</w:t>
      </w:r>
      <w:r w:rsidR="00384F05" w:rsidRPr="00384F05">
        <w:rPr>
          <w:rFonts w:asciiTheme="minorHAnsi" w:hAnsiTheme="minorHAnsi"/>
          <w:sz w:val="22"/>
          <w:szCs w:val="22"/>
        </w:rPr>
        <w:t xml:space="preserve"> </w:t>
      </w:r>
      <w:r w:rsidR="00984900">
        <w:rPr>
          <w:rFonts w:asciiTheme="minorHAnsi" w:hAnsiTheme="minorHAnsi"/>
          <w:sz w:val="22"/>
          <w:szCs w:val="22"/>
        </w:rPr>
        <w:t xml:space="preserve">alors </w:t>
      </w:r>
      <w:r w:rsidR="00384F05" w:rsidRPr="00384F05">
        <w:rPr>
          <w:rFonts w:asciiTheme="minorHAnsi" w:hAnsiTheme="minorHAnsi"/>
          <w:sz w:val="22"/>
          <w:szCs w:val="22"/>
        </w:rPr>
        <w:t xml:space="preserve">contact avec </w:t>
      </w:r>
      <w:r w:rsidR="00384F05" w:rsidRPr="00B4054D">
        <w:rPr>
          <w:rFonts w:asciiTheme="minorHAnsi" w:hAnsiTheme="minorHAnsi"/>
          <w:sz w:val="22"/>
          <w:szCs w:val="22"/>
          <w:u w:val="single"/>
        </w:rPr>
        <w:t>les représentants des URPS et</w:t>
      </w:r>
      <w:r w:rsidR="00384F05" w:rsidRPr="00984900">
        <w:rPr>
          <w:rFonts w:asciiTheme="minorHAnsi" w:hAnsiTheme="minorHAnsi"/>
          <w:sz w:val="22"/>
          <w:szCs w:val="22"/>
          <w:u w:val="single"/>
        </w:rPr>
        <w:t xml:space="preserve"> centres de santé</w:t>
      </w:r>
      <w:r w:rsidR="00384F05" w:rsidRPr="00384F05">
        <w:rPr>
          <w:rFonts w:asciiTheme="minorHAnsi" w:hAnsiTheme="minorHAnsi"/>
          <w:sz w:val="22"/>
          <w:szCs w:val="22"/>
        </w:rPr>
        <w:t xml:space="preserve"> pour susciter la création d’une CPTS sur un territoire identifié comme déficitaire. Un délai raisonnable permettant aux équipes d’élaborer un projet est alors définit au terme duquel, à défaut, l’ARS peut engager des démarches avec les représentants des professionnels de santé.</w:t>
      </w:r>
    </w:p>
    <w:p w:rsidR="0050330F" w:rsidRPr="009E1B3F" w:rsidRDefault="0050330F" w:rsidP="009E1B3F">
      <w:pPr>
        <w:pStyle w:val="NormalWeb"/>
        <w:spacing w:before="0" w:beforeAutospacing="0" w:after="0" w:afterAutospacing="0"/>
        <w:jc w:val="both"/>
        <w:rPr>
          <w:rFonts w:ascii="Garamond" w:hAnsi="Garamond"/>
          <w:b/>
          <w:sz w:val="2"/>
          <w:szCs w:val="2"/>
        </w:rPr>
      </w:pPr>
    </w:p>
    <w:p w:rsidR="0080764A" w:rsidRPr="009E1B3F" w:rsidRDefault="00E56243" w:rsidP="009E1B3F">
      <w:pPr>
        <w:pBdr>
          <w:bottom w:val="single" w:sz="4" w:space="1" w:color="auto"/>
        </w:pBdr>
        <w:spacing w:line="240" w:lineRule="auto"/>
        <w:rPr>
          <w:rFonts w:ascii="Garamond" w:hAnsi="Garamond"/>
          <w:b/>
          <w:color w:val="002060"/>
          <w:sz w:val="24"/>
          <w:szCs w:val="24"/>
        </w:rPr>
      </w:pPr>
      <w:r w:rsidRPr="009E1B3F">
        <w:rPr>
          <w:rFonts w:ascii="Garamond" w:hAnsi="Garamond"/>
          <w:b/>
          <w:color w:val="002060"/>
          <w:sz w:val="24"/>
          <w:szCs w:val="24"/>
        </w:rPr>
        <w:t>Accompagnement financier</w:t>
      </w:r>
    </w:p>
    <w:p w:rsidR="00743F56" w:rsidRPr="00743F56" w:rsidRDefault="00743F56" w:rsidP="00FB2856">
      <w:pPr>
        <w:spacing w:before="240" w:after="0" w:line="240" w:lineRule="auto"/>
        <w:jc w:val="both"/>
        <w:rPr>
          <w:rFonts w:eastAsia="Times New Roman" w:cs="Arial"/>
          <w:lang w:eastAsia="fr-FR"/>
        </w:rPr>
      </w:pPr>
      <w:r w:rsidRPr="00743F56">
        <w:rPr>
          <w:rFonts w:eastAsia="Times New Roman" w:cs="Arial"/>
          <w:lang w:eastAsia="fr-FR"/>
        </w:rPr>
        <w:t>Initialement, le principe retenu est que les professionnels et les structures membres d’une ESP ou d’une CPTS conservent leurs modalités de financement et de rémunération habituelles</w:t>
      </w:r>
      <w:r w:rsidR="00AC3FF2">
        <w:rPr>
          <w:rFonts w:eastAsia="Times New Roman" w:cs="Arial"/>
          <w:lang w:eastAsia="fr-FR"/>
        </w:rPr>
        <w:t>, mais dans le cadre de la convention médicale signée en 2016, les partenaires ont notamment prévu une valorisation financière pour les professionnels « appartenant à une ESP ou une CPTS ».</w:t>
      </w:r>
    </w:p>
    <w:p w:rsidR="009E1B3F" w:rsidRDefault="009E1B3F" w:rsidP="009329BC">
      <w:pPr>
        <w:jc w:val="both"/>
      </w:pPr>
    </w:p>
    <w:p w:rsidR="0080764A" w:rsidRDefault="00AC3FF2" w:rsidP="009329BC">
      <w:pPr>
        <w:jc w:val="both"/>
      </w:pPr>
      <w:r>
        <w:t xml:space="preserve">En outre, </w:t>
      </w:r>
      <w:r w:rsidRPr="009E1B3F">
        <w:rPr>
          <w:u w:val="single"/>
        </w:rPr>
        <w:t>l’ARS peut allouer u</w:t>
      </w:r>
      <w:r w:rsidR="0080764A" w:rsidRPr="009E1B3F">
        <w:rPr>
          <w:u w:val="single"/>
        </w:rPr>
        <w:t>n financement aux acteurs des CPTS via le FIR</w:t>
      </w:r>
      <w:r>
        <w:t xml:space="preserve"> : </w:t>
      </w:r>
      <w:r w:rsidR="0080764A" w:rsidRPr="0080764A">
        <w:t xml:space="preserve">en tant qu’aide ponctuelle </w:t>
      </w:r>
      <w:r w:rsidR="009329BC" w:rsidRPr="009329BC">
        <w:t xml:space="preserve">visant à rémunérer les professionnels pour le temps consacré à la formalisation de leurs projets </w:t>
      </w:r>
      <w:r w:rsidR="0080764A">
        <w:t xml:space="preserve">et/ou </w:t>
      </w:r>
      <w:r w:rsidR="009E1B3F">
        <w:t xml:space="preserve">via </w:t>
      </w:r>
      <w:r w:rsidR="009329BC">
        <w:t xml:space="preserve">une </w:t>
      </w:r>
      <w:r w:rsidR="0080764A" w:rsidRPr="0080764A">
        <w:t xml:space="preserve">aide dédiée </w:t>
      </w:r>
      <w:r w:rsidR="0080764A">
        <w:t>sur</w:t>
      </w:r>
      <w:r w:rsidR="0080764A" w:rsidRPr="0080764A">
        <w:t xml:space="preserve"> une thématique particulière à laquelle répondraient leurs projets</w:t>
      </w:r>
      <w:r>
        <w:t xml:space="preserve"> (exemple soins palliatifs)</w:t>
      </w:r>
      <w:r w:rsidR="0080764A" w:rsidRPr="0080764A">
        <w:t xml:space="preserve">. </w:t>
      </w:r>
    </w:p>
    <w:p w:rsidR="0080764A" w:rsidRDefault="0080764A" w:rsidP="00D050F9">
      <w:pPr>
        <w:pStyle w:val="NormalWeb"/>
        <w:jc w:val="both"/>
        <w:rPr>
          <w:rFonts w:asciiTheme="minorHAnsi" w:hAnsiTheme="minorHAnsi"/>
          <w:sz w:val="22"/>
          <w:szCs w:val="22"/>
        </w:rPr>
      </w:pPr>
      <w:r w:rsidRPr="0080764A">
        <w:rPr>
          <w:rFonts w:asciiTheme="minorHAnsi" w:hAnsiTheme="minorHAnsi"/>
          <w:sz w:val="22"/>
          <w:szCs w:val="22"/>
        </w:rPr>
        <w:t>D’autres financeurs comme les collectivités territoriales peuvent également être sollicitées</w:t>
      </w:r>
      <w:r>
        <w:rPr>
          <w:rFonts w:asciiTheme="minorHAnsi" w:hAnsiTheme="minorHAnsi"/>
          <w:sz w:val="22"/>
          <w:szCs w:val="22"/>
        </w:rPr>
        <w:t xml:space="preserve"> par les acteurs</w:t>
      </w:r>
      <w:r w:rsidRPr="0080764A">
        <w:rPr>
          <w:rFonts w:asciiTheme="minorHAnsi" w:hAnsiTheme="minorHAnsi"/>
          <w:sz w:val="22"/>
          <w:szCs w:val="22"/>
        </w:rPr>
        <w:t>.</w:t>
      </w:r>
    </w:p>
    <w:p w:rsidR="009E1B3F" w:rsidRPr="009E1B3F" w:rsidRDefault="009E1B3F" w:rsidP="009E1B3F">
      <w:pPr>
        <w:pStyle w:val="NormalWeb"/>
        <w:spacing w:before="0" w:beforeAutospacing="0" w:after="0" w:afterAutospacing="0"/>
        <w:jc w:val="both"/>
        <w:rPr>
          <w:rFonts w:asciiTheme="minorHAnsi" w:hAnsiTheme="minorHAnsi"/>
          <w:sz w:val="2"/>
          <w:szCs w:val="2"/>
        </w:rPr>
      </w:pPr>
    </w:p>
    <w:p w:rsidR="00E82FB0" w:rsidRPr="00FB2856" w:rsidRDefault="00E82FB0" w:rsidP="00E82FB0">
      <w:pPr>
        <w:spacing w:after="0" w:line="240" w:lineRule="auto"/>
        <w:rPr>
          <w:rFonts w:ascii="Arial" w:eastAsia="Times New Roman" w:hAnsi="Arial" w:cs="Arial"/>
          <w:sz w:val="2"/>
          <w:szCs w:val="2"/>
          <w:lang w:eastAsia="fr-FR"/>
        </w:rPr>
      </w:pPr>
    </w:p>
    <w:p w:rsidR="00E82FB0" w:rsidRPr="00E82FB0" w:rsidRDefault="00E82FB0" w:rsidP="009E1B3F">
      <w:pPr>
        <w:pBdr>
          <w:bottom w:val="single" w:sz="4" w:space="1" w:color="auto"/>
        </w:pBdr>
        <w:spacing w:before="120" w:line="240" w:lineRule="auto"/>
        <w:jc w:val="both"/>
        <w:rPr>
          <w:rFonts w:ascii="Garamond" w:hAnsi="Garamond"/>
          <w:b/>
          <w:color w:val="002060"/>
          <w:sz w:val="24"/>
          <w:szCs w:val="24"/>
        </w:rPr>
      </w:pPr>
      <w:r w:rsidRPr="009E1B3F">
        <w:rPr>
          <w:rFonts w:ascii="Garamond" w:hAnsi="Garamond"/>
          <w:b/>
          <w:color w:val="002060"/>
          <w:sz w:val="24"/>
          <w:szCs w:val="24"/>
        </w:rPr>
        <w:t>L’articulation avec les PTA</w:t>
      </w:r>
      <w:r w:rsidR="00CC625A" w:rsidRPr="009E1B3F">
        <w:rPr>
          <w:rFonts w:ascii="Garamond" w:hAnsi="Garamond"/>
          <w:b/>
          <w:color w:val="002060"/>
          <w:sz w:val="24"/>
          <w:szCs w:val="24"/>
        </w:rPr>
        <w:t xml:space="preserve"> et la cohérence avec le déploiement d’</w:t>
      </w:r>
      <w:r w:rsidR="00DB435A" w:rsidRPr="009E1B3F">
        <w:rPr>
          <w:rFonts w:ascii="Garamond" w:hAnsi="Garamond"/>
          <w:b/>
          <w:color w:val="002060"/>
          <w:sz w:val="24"/>
          <w:szCs w:val="24"/>
        </w:rPr>
        <w:t>autres dispositifs</w:t>
      </w:r>
      <w:r w:rsidR="00CC625A" w:rsidRPr="009E1B3F">
        <w:rPr>
          <w:rFonts w:ascii="Garamond" w:hAnsi="Garamond"/>
          <w:b/>
          <w:color w:val="002060"/>
          <w:sz w:val="24"/>
          <w:szCs w:val="24"/>
        </w:rPr>
        <w:t xml:space="preserve"> prévus par la LMSS</w:t>
      </w:r>
    </w:p>
    <w:p w:rsidR="00E82FB0" w:rsidRDefault="00E82FB0" w:rsidP="00CA75CD">
      <w:pPr>
        <w:spacing w:before="240" w:after="0" w:line="240" w:lineRule="auto"/>
        <w:jc w:val="both"/>
        <w:rPr>
          <w:rFonts w:eastAsia="Times New Roman" w:cs="Arial"/>
          <w:lang w:eastAsia="fr-FR"/>
        </w:rPr>
      </w:pPr>
      <w:r w:rsidRPr="00E82FB0">
        <w:rPr>
          <w:rFonts w:eastAsia="Times New Roman" w:cs="Arial"/>
          <w:lang w:eastAsia="fr-FR"/>
        </w:rPr>
        <w:t xml:space="preserve">Les </w:t>
      </w:r>
      <w:r w:rsidR="00CA75CD">
        <w:rPr>
          <w:rFonts w:eastAsia="Times New Roman" w:cs="Arial"/>
          <w:lang w:eastAsia="fr-FR"/>
        </w:rPr>
        <w:t>Plateformes Territoriales d’Appui (</w:t>
      </w:r>
      <w:r w:rsidRPr="00E82FB0">
        <w:rPr>
          <w:rFonts w:eastAsia="Times New Roman" w:cs="Arial"/>
          <w:lang w:eastAsia="fr-FR"/>
        </w:rPr>
        <w:t>PTA</w:t>
      </w:r>
      <w:r w:rsidR="00CA75CD">
        <w:rPr>
          <w:rFonts w:eastAsia="Times New Roman" w:cs="Arial"/>
          <w:lang w:eastAsia="fr-FR"/>
        </w:rPr>
        <w:t>)</w:t>
      </w:r>
      <w:r w:rsidRPr="00E82FB0">
        <w:rPr>
          <w:rFonts w:eastAsia="Times New Roman" w:cs="Arial"/>
          <w:lang w:eastAsia="fr-FR"/>
        </w:rPr>
        <w:t xml:space="preserve"> sont des dispositifs d’appui aux professionnels de santé constitués par l’ARS pour la coordination des parcours de santé complexes</w:t>
      </w:r>
      <w:r w:rsidR="00CA75CD">
        <w:rPr>
          <w:rFonts w:eastAsia="Times New Roman" w:cs="Arial"/>
          <w:lang w:eastAsia="fr-FR"/>
        </w:rPr>
        <w:t xml:space="preserve">, leurs modalités de mise en œuvre ayant été détaillées par le </w:t>
      </w:r>
      <w:r w:rsidR="00CA75CD" w:rsidRPr="00CA75CD">
        <w:rPr>
          <w:rFonts w:eastAsia="Times New Roman" w:cs="Arial"/>
          <w:lang w:eastAsia="fr-FR"/>
        </w:rPr>
        <w:t>décret</w:t>
      </w:r>
      <w:r w:rsidR="00CA75CD" w:rsidRPr="00CA75CD">
        <w:rPr>
          <w:rFonts w:eastAsia="Times New Roman" w:cs="Arial"/>
          <w:b/>
          <w:lang w:eastAsia="fr-FR"/>
        </w:rPr>
        <w:t xml:space="preserve"> </w:t>
      </w:r>
      <w:r w:rsidR="00CA75CD" w:rsidRPr="00CA75CD">
        <w:rPr>
          <w:rStyle w:val="lev"/>
          <w:b w:val="0"/>
        </w:rPr>
        <w:t>n° 2016-919 du 4 juillet 2016 « </w:t>
      </w:r>
      <w:r w:rsidR="00CA75CD" w:rsidRPr="00CA75CD">
        <w:rPr>
          <w:rStyle w:val="lev"/>
          <w:b w:val="0"/>
          <w:i/>
        </w:rPr>
        <w:t>relatif aux fonctions d'appui aux professionnels pour la coordination des parcours de santé complexes</w:t>
      </w:r>
      <w:r w:rsidR="00CA75CD" w:rsidRPr="00CA75CD">
        <w:rPr>
          <w:rStyle w:val="lev"/>
          <w:b w:val="0"/>
        </w:rPr>
        <w:t> »</w:t>
      </w:r>
      <w:r w:rsidR="00CA75CD">
        <w:rPr>
          <w:rStyle w:val="lev"/>
          <w:b w:val="0"/>
        </w:rPr>
        <w:t xml:space="preserve">, disponible en cliquant </w:t>
      </w:r>
      <w:hyperlink r:id="rId12" w:history="1">
        <w:r w:rsidR="00CA75CD" w:rsidRPr="00CA75CD">
          <w:rPr>
            <w:rStyle w:val="Lienhypertexte"/>
            <w:b/>
          </w:rPr>
          <w:t>ICI</w:t>
        </w:r>
      </w:hyperlink>
      <w:r w:rsidRPr="00E82FB0">
        <w:rPr>
          <w:rFonts w:eastAsia="Times New Roman" w:cs="Arial"/>
          <w:b/>
          <w:lang w:eastAsia="fr-FR"/>
        </w:rPr>
        <w:t>.</w:t>
      </w:r>
      <w:r w:rsidRPr="00E82FB0">
        <w:rPr>
          <w:rFonts w:eastAsia="Times New Roman" w:cs="Arial"/>
          <w:lang w:eastAsia="fr-FR"/>
        </w:rPr>
        <w:t xml:space="preserve"> </w:t>
      </w:r>
    </w:p>
    <w:p w:rsidR="00E82FB0" w:rsidRPr="00E82FB0" w:rsidRDefault="00E82FB0" w:rsidP="00E82FB0">
      <w:pPr>
        <w:spacing w:after="0" w:line="240" w:lineRule="auto"/>
        <w:jc w:val="both"/>
        <w:rPr>
          <w:rFonts w:eastAsia="Times New Roman" w:cs="Arial"/>
          <w:lang w:eastAsia="fr-FR"/>
        </w:rPr>
      </w:pPr>
    </w:p>
    <w:p w:rsidR="009E1B3F" w:rsidRDefault="009E1B3F" w:rsidP="009E1B3F">
      <w:pPr>
        <w:jc w:val="both"/>
        <w:rPr>
          <w:rFonts w:eastAsia="Times New Roman" w:cs="Arial"/>
          <w:lang w:eastAsia="fr-FR"/>
        </w:rPr>
      </w:pPr>
      <w:r w:rsidRPr="00C4586A">
        <w:rPr>
          <w:rFonts w:eastAsia="Times New Roman" w:cs="Arial"/>
          <w:b/>
          <w:lang w:eastAsia="fr-FR"/>
        </w:rPr>
        <w:t xml:space="preserve">Lorsque l’ARS souhaitera mettre en place une telle PTA, elle donnera </w:t>
      </w:r>
      <w:r w:rsidRPr="00C4586A">
        <w:rPr>
          <w:rFonts w:eastAsia="Times New Roman" w:cs="Arial"/>
          <w:b/>
          <w:u w:val="single"/>
          <w:lang w:eastAsia="fr-FR"/>
        </w:rPr>
        <w:t>la priorité</w:t>
      </w:r>
      <w:r w:rsidRPr="00C4586A">
        <w:rPr>
          <w:rFonts w:eastAsia="Times New Roman" w:cs="Arial"/>
          <w:b/>
          <w:lang w:eastAsia="fr-FR"/>
        </w:rPr>
        <w:t xml:space="preserve"> aux ESP ET CPTS existantes</w:t>
      </w:r>
      <w:r>
        <w:rPr>
          <w:rFonts w:eastAsia="Times New Roman" w:cs="Arial"/>
          <w:lang w:eastAsia="fr-FR"/>
        </w:rPr>
        <w:t xml:space="preserve">, avec deux cas de figure distincts : </w:t>
      </w:r>
    </w:p>
    <w:p w:rsidR="009E1B3F" w:rsidRPr="009E1B3F" w:rsidRDefault="009E1B3F" w:rsidP="009E1B3F">
      <w:pPr>
        <w:pStyle w:val="Paragraphedeliste"/>
        <w:numPr>
          <w:ilvl w:val="0"/>
          <w:numId w:val="1"/>
        </w:numPr>
        <w:jc w:val="both"/>
        <w:rPr>
          <w:rFonts w:eastAsia="Times New Roman" w:cs="Arial"/>
          <w:lang w:eastAsia="fr-FR"/>
        </w:rPr>
      </w:pPr>
      <w:r>
        <w:rPr>
          <w:rFonts w:eastAsia="Times New Roman" w:cs="Arial"/>
          <w:lang w:eastAsia="fr-FR"/>
        </w:rPr>
        <w:t>Soit</w:t>
      </w:r>
      <w:r w:rsidRPr="009E1B3F">
        <w:rPr>
          <w:rFonts w:eastAsia="Times New Roman" w:cs="Arial"/>
          <w:lang w:eastAsia="fr-FR"/>
        </w:rPr>
        <w:t xml:space="preserve"> les équipes de soins primaires et </w:t>
      </w:r>
      <w:r>
        <w:rPr>
          <w:rFonts w:eastAsia="Times New Roman" w:cs="Arial"/>
          <w:lang w:eastAsia="fr-FR"/>
        </w:rPr>
        <w:t>l</w:t>
      </w:r>
      <w:r w:rsidRPr="009E1B3F">
        <w:rPr>
          <w:rFonts w:eastAsia="Times New Roman" w:cs="Arial"/>
          <w:lang w:eastAsia="fr-FR"/>
        </w:rPr>
        <w:t xml:space="preserve">es communautés professionnelles territoriales de santé </w:t>
      </w:r>
      <w:r w:rsidRPr="009E1B3F">
        <w:rPr>
          <w:rFonts w:eastAsia="Times New Roman" w:cs="Arial"/>
          <w:u w:val="single"/>
          <w:lang w:eastAsia="fr-FR"/>
        </w:rPr>
        <w:t>seront à l’initiative du projet</w:t>
      </w:r>
      <w:r w:rsidRPr="009E1B3F">
        <w:rPr>
          <w:rFonts w:eastAsia="Times New Roman" w:cs="Arial"/>
          <w:lang w:eastAsia="fr-FR"/>
        </w:rPr>
        <w:t>, elles élaboreront</w:t>
      </w:r>
      <w:r>
        <w:rPr>
          <w:rFonts w:eastAsia="Times New Roman" w:cs="Arial"/>
          <w:lang w:eastAsia="fr-FR"/>
        </w:rPr>
        <w:t xml:space="preserve"> alors</w:t>
      </w:r>
      <w:r w:rsidRPr="009E1B3F">
        <w:rPr>
          <w:rFonts w:eastAsia="Times New Roman" w:cs="Arial"/>
          <w:lang w:eastAsia="fr-FR"/>
        </w:rPr>
        <w:t xml:space="preserve"> le projet de la PTA, désigneront l’opérateur, assureront le suivi des actions et pourront constituer la gouvernance de la PTA.</w:t>
      </w:r>
    </w:p>
    <w:p w:rsidR="009E1B3F" w:rsidRPr="009E1B3F" w:rsidRDefault="009E1B3F" w:rsidP="009E1B3F">
      <w:pPr>
        <w:pStyle w:val="Paragraphedeliste"/>
        <w:numPr>
          <w:ilvl w:val="0"/>
          <w:numId w:val="2"/>
        </w:numPr>
        <w:spacing w:after="0" w:line="240" w:lineRule="auto"/>
        <w:rPr>
          <w:rFonts w:eastAsia="Times New Roman" w:cs="Arial"/>
          <w:lang w:eastAsia="fr-FR"/>
        </w:rPr>
      </w:pPr>
      <w:r w:rsidRPr="009E1B3F">
        <w:rPr>
          <w:rFonts w:eastAsia="Times New Roman" w:cs="Arial"/>
          <w:lang w:eastAsia="fr-FR"/>
        </w:rPr>
        <w:t xml:space="preserve">Soit, elles ne seront pas à l’initiative du projet, et leur participation à l’élaboration du projet de la PTA et à sa gouvernance devra, néanmoins, être recherchée par l’ARS. </w:t>
      </w:r>
    </w:p>
    <w:p w:rsidR="00C779F9" w:rsidRDefault="00C779F9" w:rsidP="00E82FB0">
      <w:pPr>
        <w:spacing w:after="0" w:line="240" w:lineRule="auto"/>
        <w:jc w:val="both"/>
        <w:rPr>
          <w:rFonts w:eastAsia="Times New Roman" w:cs="Arial"/>
          <w:lang w:eastAsia="fr-FR"/>
        </w:rPr>
      </w:pPr>
    </w:p>
    <w:p w:rsidR="00CC625A" w:rsidRPr="009E1B3F" w:rsidRDefault="00CC625A" w:rsidP="00E82FB0">
      <w:pPr>
        <w:spacing w:after="0" w:line="240" w:lineRule="auto"/>
        <w:jc w:val="both"/>
        <w:rPr>
          <w:rFonts w:eastAsia="Times New Roman" w:cs="Arial"/>
          <w:sz w:val="4"/>
          <w:szCs w:val="4"/>
          <w:lang w:eastAsia="fr-FR"/>
        </w:rPr>
      </w:pPr>
    </w:p>
    <w:p w:rsidR="00CC625A" w:rsidRDefault="00CC625A" w:rsidP="00CC625A">
      <w:pPr>
        <w:jc w:val="both"/>
        <w:rPr>
          <w:rFonts w:eastAsia="Times New Roman" w:cs="Arial"/>
          <w:i/>
          <w:lang w:eastAsia="fr-FR"/>
        </w:rPr>
      </w:pPr>
      <w:r>
        <w:rPr>
          <w:rFonts w:eastAsia="Times New Roman" w:cs="Arial"/>
          <w:lang w:eastAsia="fr-FR"/>
        </w:rPr>
        <w:t>De la même manière, l’instruction précise que « </w:t>
      </w:r>
      <w:r w:rsidRPr="00C4586A">
        <w:rPr>
          <w:rFonts w:eastAsia="Times New Roman" w:cs="Arial"/>
          <w:i/>
          <w:u w:val="single"/>
          <w:lang w:eastAsia="fr-FR"/>
        </w:rPr>
        <w:t xml:space="preserve">les projets médicaux </w:t>
      </w:r>
      <w:r w:rsidRPr="00CC625A">
        <w:rPr>
          <w:rFonts w:eastAsia="Times New Roman" w:cs="Arial"/>
          <w:i/>
          <w:u w:val="single"/>
          <w:lang w:eastAsia="fr-FR"/>
        </w:rPr>
        <w:t xml:space="preserve">partagés des </w:t>
      </w:r>
      <w:r w:rsidRPr="00C4586A">
        <w:rPr>
          <w:rFonts w:eastAsia="Times New Roman" w:cs="Arial"/>
          <w:i/>
          <w:u w:val="single"/>
          <w:lang w:eastAsia="fr-FR"/>
        </w:rPr>
        <w:t>G</w:t>
      </w:r>
      <w:r w:rsidRPr="00CC625A">
        <w:rPr>
          <w:rFonts w:eastAsia="Times New Roman" w:cs="Arial"/>
          <w:i/>
          <w:u w:val="single"/>
          <w:lang w:eastAsia="fr-FR"/>
        </w:rPr>
        <w:t>HT</w:t>
      </w:r>
      <w:r w:rsidRPr="00CC625A">
        <w:rPr>
          <w:rFonts w:eastAsia="Times New Roman" w:cs="Arial"/>
          <w:i/>
          <w:lang w:eastAsia="fr-FR"/>
        </w:rPr>
        <w:t xml:space="preserve">, devront tenir compte des projets émergents ou déjà élaborés portés notamment par les professionnels de ville, dans le cadre des ESP et des CPTS ». </w:t>
      </w:r>
    </w:p>
    <w:p w:rsidR="009E1B3F" w:rsidRPr="003936E3" w:rsidRDefault="009E1B3F" w:rsidP="00CC625A">
      <w:pPr>
        <w:jc w:val="both"/>
        <w:rPr>
          <w:rFonts w:eastAsia="Times New Roman" w:cs="Arial"/>
          <w:b/>
          <w:sz w:val="4"/>
          <w:szCs w:val="4"/>
          <w:lang w:eastAsia="fr-FR"/>
        </w:rPr>
      </w:pPr>
    </w:p>
    <w:p w:rsidR="00674462" w:rsidRPr="00674462" w:rsidRDefault="00674462" w:rsidP="00674462">
      <w:pPr>
        <w:pBdr>
          <w:bottom w:val="single" w:sz="4" w:space="1" w:color="auto"/>
        </w:pBdr>
        <w:spacing w:before="120" w:line="240" w:lineRule="auto"/>
        <w:jc w:val="both"/>
        <w:rPr>
          <w:rFonts w:ascii="Garamond" w:hAnsi="Garamond"/>
          <w:b/>
          <w:color w:val="002060"/>
          <w:sz w:val="24"/>
          <w:szCs w:val="24"/>
        </w:rPr>
      </w:pPr>
      <w:r w:rsidRPr="00674462">
        <w:rPr>
          <w:rFonts w:ascii="Garamond" w:hAnsi="Garamond"/>
          <w:b/>
          <w:color w:val="002060"/>
          <w:sz w:val="24"/>
          <w:szCs w:val="24"/>
        </w:rPr>
        <w:t>Les éléments du rapport HCAAM</w:t>
      </w:r>
      <w:r w:rsidR="004957EF">
        <w:rPr>
          <w:rStyle w:val="Appelnotedebasdep"/>
          <w:rFonts w:ascii="Garamond" w:hAnsi="Garamond"/>
          <w:b/>
          <w:color w:val="002060"/>
          <w:sz w:val="24"/>
          <w:szCs w:val="24"/>
        </w:rPr>
        <w:footnoteReference w:id="1"/>
      </w:r>
      <w:r w:rsidRPr="00674462">
        <w:rPr>
          <w:rFonts w:ascii="Garamond" w:hAnsi="Garamond"/>
          <w:b/>
          <w:color w:val="002060"/>
          <w:sz w:val="24"/>
          <w:szCs w:val="24"/>
        </w:rPr>
        <w:t xml:space="preserve"> relatif à la transformation du système de santé</w:t>
      </w:r>
      <w:r w:rsidR="00F81C52">
        <w:rPr>
          <w:rFonts w:ascii="Garamond" w:hAnsi="Garamond"/>
          <w:b/>
          <w:color w:val="002060"/>
          <w:sz w:val="24"/>
          <w:szCs w:val="24"/>
        </w:rPr>
        <w:t xml:space="preserve"> et la notion « </w:t>
      </w:r>
      <w:r w:rsidR="00F81C52" w:rsidRPr="004957EF">
        <w:rPr>
          <w:rFonts w:ascii="Garamond" w:hAnsi="Garamond"/>
          <w:b/>
          <w:i/>
          <w:color w:val="002060"/>
          <w:sz w:val="24"/>
          <w:szCs w:val="24"/>
        </w:rPr>
        <w:t>d’établissements de santé communautaire</w:t>
      </w:r>
      <w:r w:rsidR="00F81C52">
        <w:rPr>
          <w:rFonts w:ascii="Garamond" w:hAnsi="Garamond"/>
          <w:b/>
          <w:color w:val="002060"/>
          <w:sz w:val="24"/>
          <w:szCs w:val="24"/>
        </w:rPr>
        <w:t> »</w:t>
      </w:r>
      <w:r w:rsidR="007161CE">
        <w:rPr>
          <w:rFonts w:ascii="Garamond" w:hAnsi="Garamond"/>
          <w:b/>
          <w:color w:val="002060"/>
          <w:sz w:val="24"/>
          <w:szCs w:val="24"/>
        </w:rPr>
        <w:t xml:space="preserve"> associés aux CPTS</w:t>
      </w:r>
    </w:p>
    <w:p w:rsidR="00CC625A" w:rsidRPr="00D37788" w:rsidRDefault="00CC625A" w:rsidP="00E82FB0">
      <w:pPr>
        <w:spacing w:after="0" w:line="240" w:lineRule="auto"/>
        <w:jc w:val="both"/>
        <w:rPr>
          <w:rFonts w:eastAsia="Times New Roman" w:cs="Arial"/>
          <w:sz w:val="2"/>
          <w:szCs w:val="2"/>
          <w:lang w:eastAsia="fr-FR"/>
        </w:rPr>
      </w:pPr>
    </w:p>
    <w:p w:rsidR="00674462" w:rsidRDefault="00674462" w:rsidP="009E1B3F">
      <w:pPr>
        <w:spacing w:after="0" w:line="240" w:lineRule="auto"/>
        <w:jc w:val="center"/>
        <w:rPr>
          <w:rFonts w:eastAsia="Times New Roman" w:cs="Arial"/>
          <w:sz w:val="16"/>
          <w:szCs w:val="16"/>
          <w:lang w:eastAsia="fr-FR"/>
        </w:rPr>
      </w:pPr>
    </w:p>
    <w:p w:rsidR="00674462" w:rsidRDefault="00F03E03" w:rsidP="00674462">
      <w:pPr>
        <w:spacing w:after="0" w:line="240" w:lineRule="auto"/>
        <w:jc w:val="both"/>
        <w:rPr>
          <w:rFonts w:eastAsia="Times New Roman" w:cs="Arial"/>
          <w:lang w:eastAsia="fr-FR"/>
        </w:rPr>
      </w:pPr>
      <w:r>
        <w:rPr>
          <w:rFonts w:eastAsia="Times New Roman" w:cs="Arial"/>
          <w:lang w:eastAsia="fr-FR"/>
        </w:rPr>
        <w:t xml:space="preserve">Dans son avis daté du 24 mai 2018, le HCAAM préconise un </w:t>
      </w:r>
      <w:r w:rsidRPr="0091575D">
        <w:rPr>
          <w:rFonts w:eastAsia="Times New Roman" w:cs="Arial"/>
          <w:b/>
          <w:u w:val="single"/>
          <w:lang w:eastAsia="fr-FR"/>
        </w:rPr>
        <w:t>scénario « de rupture »</w:t>
      </w:r>
      <w:r>
        <w:rPr>
          <w:rFonts w:eastAsia="Times New Roman" w:cs="Arial"/>
          <w:lang w:eastAsia="fr-FR"/>
        </w:rPr>
        <w:t xml:space="preserve">  du système de santé basé sur le développement d’une offre d’acteurs en réseau permettant d’apporter avec </w:t>
      </w:r>
      <w:r w:rsidRPr="0091575D">
        <w:rPr>
          <w:rFonts w:eastAsia="Times New Roman" w:cs="Arial"/>
          <w:u w:val="single"/>
          <w:lang w:eastAsia="fr-FR"/>
        </w:rPr>
        <w:t>des moyens renforcés en proximité une réponse de qualité aux besoins de la santé globale</w:t>
      </w:r>
      <w:r>
        <w:rPr>
          <w:rFonts w:eastAsia="Times New Roman" w:cs="Arial"/>
          <w:lang w:eastAsia="fr-FR"/>
        </w:rPr>
        <w:t xml:space="preserve"> et la consolidation des moyens les plus spécialisés et lourds pour en maintenir l’excellence. </w:t>
      </w:r>
    </w:p>
    <w:p w:rsidR="00F03E03" w:rsidRDefault="00F03E03" w:rsidP="00674462">
      <w:pPr>
        <w:spacing w:after="0" w:line="240" w:lineRule="auto"/>
        <w:jc w:val="both"/>
        <w:rPr>
          <w:rFonts w:eastAsia="Times New Roman" w:cs="Arial"/>
          <w:lang w:eastAsia="fr-FR"/>
        </w:rPr>
      </w:pPr>
    </w:p>
    <w:p w:rsidR="00F03E03" w:rsidRDefault="00F03E03" w:rsidP="00674462">
      <w:pPr>
        <w:spacing w:after="0" w:line="240" w:lineRule="auto"/>
        <w:jc w:val="both"/>
        <w:rPr>
          <w:rFonts w:eastAsia="Times New Roman" w:cs="Arial"/>
          <w:lang w:eastAsia="fr-FR"/>
        </w:rPr>
      </w:pPr>
      <w:r>
        <w:rPr>
          <w:rFonts w:eastAsia="Times New Roman" w:cs="Arial"/>
          <w:lang w:eastAsia="fr-FR"/>
        </w:rPr>
        <w:t xml:space="preserve">Il axe le fait que le </w:t>
      </w:r>
      <w:r w:rsidRPr="0091575D">
        <w:rPr>
          <w:rFonts w:eastAsia="Times New Roman" w:cs="Arial"/>
          <w:u w:val="single"/>
          <w:lang w:eastAsia="fr-FR"/>
        </w:rPr>
        <w:t>territoire d’organisation de la réponse aux besoins de santé de la population</w:t>
      </w:r>
      <w:r>
        <w:rPr>
          <w:rFonts w:eastAsia="Times New Roman" w:cs="Arial"/>
          <w:lang w:eastAsia="fr-FR"/>
        </w:rPr>
        <w:t xml:space="preserve"> n’est plus le territoire hospitalier (c’est-à-dire l’offre existante), mais </w:t>
      </w:r>
      <w:r w:rsidRPr="0091575D">
        <w:rPr>
          <w:rFonts w:eastAsia="Times New Roman" w:cs="Arial"/>
          <w:u w:val="single"/>
          <w:lang w:eastAsia="fr-FR"/>
        </w:rPr>
        <w:t>le bassin de vie</w:t>
      </w:r>
      <w:r>
        <w:rPr>
          <w:rFonts w:eastAsia="Times New Roman" w:cs="Arial"/>
          <w:lang w:eastAsia="fr-FR"/>
        </w:rPr>
        <w:t>, c’est-à-dire « le plus petit territoire sur lequel les habitants ont accès aux équipements et services les plus courants</w:t>
      </w:r>
      <w:r w:rsidR="00EF141C">
        <w:rPr>
          <w:rFonts w:eastAsia="Times New Roman" w:cs="Arial"/>
          <w:lang w:eastAsia="fr-FR"/>
        </w:rPr>
        <w:t> »</w:t>
      </w:r>
      <w:r>
        <w:rPr>
          <w:rFonts w:eastAsia="Times New Roman" w:cs="Arial"/>
          <w:lang w:eastAsia="fr-FR"/>
        </w:rPr>
        <w:t xml:space="preserve">, dont le domaine de la santé </w:t>
      </w:r>
      <w:r w:rsidR="00EF141C">
        <w:rPr>
          <w:rFonts w:eastAsia="Times New Roman" w:cs="Arial"/>
          <w:lang w:eastAsia="fr-FR"/>
        </w:rPr>
        <w:t xml:space="preserve">fait partie </w:t>
      </w:r>
      <w:r>
        <w:rPr>
          <w:rFonts w:eastAsia="Times New Roman" w:cs="Arial"/>
          <w:lang w:eastAsia="fr-FR"/>
        </w:rPr>
        <w:t xml:space="preserve">(au sens de l’INSEE). </w:t>
      </w:r>
    </w:p>
    <w:p w:rsidR="0083632A" w:rsidRDefault="0066335C" w:rsidP="00674462">
      <w:pPr>
        <w:spacing w:after="0" w:line="240" w:lineRule="auto"/>
        <w:jc w:val="both"/>
        <w:rPr>
          <w:rFonts w:eastAsia="Times New Roman" w:cs="Arial"/>
          <w:lang w:eastAsia="fr-FR"/>
        </w:rPr>
      </w:pPr>
      <w:r>
        <w:rPr>
          <w:rFonts w:eastAsia="Times New Roman" w:cs="Arial"/>
          <w:lang w:eastAsia="fr-FR"/>
        </w:rPr>
        <w:t xml:space="preserve">Concernant les CPTS, il propose un maillage progressif du territoire par environ 1000 CPTS, dimensionnées pour couvrir une maille de 30 à 100 000 habitants selon la densité. </w:t>
      </w:r>
    </w:p>
    <w:p w:rsidR="0066335C" w:rsidRDefault="0066335C" w:rsidP="00674462">
      <w:pPr>
        <w:spacing w:after="0" w:line="240" w:lineRule="auto"/>
        <w:jc w:val="both"/>
        <w:rPr>
          <w:rFonts w:eastAsia="Times New Roman" w:cs="Arial"/>
          <w:lang w:eastAsia="fr-FR"/>
        </w:rPr>
      </w:pPr>
    </w:p>
    <w:p w:rsidR="00FD4580" w:rsidRDefault="0066335C" w:rsidP="00674462">
      <w:pPr>
        <w:spacing w:after="0" w:line="240" w:lineRule="auto"/>
        <w:jc w:val="both"/>
        <w:rPr>
          <w:rFonts w:eastAsia="Times New Roman" w:cs="Arial"/>
          <w:i/>
          <w:lang w:eastAsia="fr-FR"/>
        </w:rPr>
      </w:pPr>
      <w:r>
        <w:rPr>
          <w:rFonts w:eastAsia="Times New Roman" w:cs="Arial"/>
          <w:lang w:eastAsia="fr-FR"/>
        </w:rPr>
        <w:t xml:space="preserve">A ces professionnels et structures, il </w:t>
      </w:r>
      <w:r w:rsidRPr="0066335C">
        <w:rPr>
          <w:rFonts w:eastAsia="Times New Roman" w:cs="Arial"/>
          <w:b/>
          <w:u w:val="single"/>
          <w:lang w:eastAsia="fr-FR"/>
        </w:rPr>
        <w:t xml:space="preserve">propose d’ajouter des </w:t>
      </w:r>
      <w:r w:rsidR="00B4054D">
        <w:rPr>
          <w:rFonts w:eastAsia="Times New Roman" w:cs="Arial"/>
          <w:b/>
          <w:u w:val="single"/>
          <w:lang w:eastAsia="fr-FR"/>
        </w:rPr>
        <w:t>« </w:t>
      </w:r>
      <w:r w:rsidRPr="0066335C">
        <w:rPr>
          <w:rFonts w:eastAsia="Times New Roman" w:cs="Arial"/>
          <w:b/>
          <w:u w:val="single"/>
          <w:lang w:eastAsia="fr-FR"/>
        </w:rPr>
        <w:t xml:space="preserve">établissements de santé communautaire », sans lesquels la prise en charge de proximité ne peut </w:t>
      </w:r>
      <w:r>
        <w:rPr>
          <w:rFonts w:eastAsia="Times New Roman" w:cs="Arial"/>
          <w:b/>
          <w:u w:val="single"/>
          <w:lang w:eastAsia="fr-FR"/>
        </w:rPr>
        <w:t>être effective</w:t>
      </w:r>
      <w:r w:rsidRPr="0066335C">
        <w:rPr>
          <w:rFonts w:eastAsia="Times New Roman" w:cs="Arial"/>
          <w:b/>
          <w:lang w:eastAsia="fr-FR"/>
        </w:rPr>
        <w:t xml:space="preserve">, </w:t>
      </w:r>
      <w:r w:rsidRPr="00B4054D">
        <w:rPr>
          <w:rFonts w:eastAsia="Times New Roman" w:cs="Arial"/>
          <w:lang w:eastAsia="fr-FR"/>
        </w:rPr>
        <w:t>qu’il définit de la manière suivante</w:t>
      </w:r>
      <w:r w:rsidRPr="0066335C">
        <w:rPr>
          <w:rFonts w:eastAsia="Times New Roman" w:cs="Arial"/>
          <w:b/>
          <w:lang w:eastAsia="fr-FR"/>
        </w:rPr>
        <w:t xml:space="preserve"> </w:t>
      </w:r>
      <w:r w:rsidRPr="00E43747">
        <w:rPr>
          <w:rFonts w:eastAsia="Times New Roman" w:cs="Arial"/>
          <w:lang w:eastAsia="fr-FR"/>
        </w:rPr>
        <w:t>« </w:t>
      </w:r>
      <w:r w:rsidRPr="00E43747">
        <w:rPr>
          <w:rFonts w:eastAsia="Times New Roman" w:cs="Arial"/>
          <w:i/>
          <w:lang w:eastAsia="fr-FR"/>
        </w:rPr>
        <w:t xml:space="preserve">il s’agit d’établissements de santé intervenant en proximité et </w:t>
      </w:r>
      <w:r w:rsidRPr="00E43747">
        <w:rPr>
          <w:rFonts w:eastAsia="Times New Roman" w:cs="Arial"/>
          <w:i/>
          <w:u w:val="single"/>
          <w:lang w:eastAsia="fr-FR"/>
        </w:rPr>
        <w:t>d’établissement de soins de suite et de réadaptation</w:t>
      </w:r>
      <w:r w:rsidRPr="00E43747">
        <w:rPr>
          <w:rFonts w:eastAsia="Times New Roman" w:cs="Arial"/>
          <w:i/>
          <w:lang w:eastAsia="fr-FR"/>
        </w:rPr>
        <w:t xml:space="preserve">, recentrés sur des activités de médecine polyvalente, en particulier en gériatrie. </w:t>
      </w:r>
      <w:r w:rsidRPr="00E43747">
        <w:rPr>
          <w:rFonts w:eastAsia="Times New Roman" w:cs="Arial"/>
          <w:i/>
          <w:u w:val="single"/>
          <w:lang w:eastAsia="fr-FR"/>
        </w:rPr>
        <w:t>Ils doivent disposer d’un volant de lits permettant d’une part de limiter le recours non pertinent à des hospitalisations dans des établissements disposant de plateaux techniques lourds, d’autre part d’organiser les sorties d’hospitalisations dans les centres de recours, et enfin faciliter la permanence et la continuité des soins</w:t>
      </w:r>
      <w:r w:rsidR="007E1B66" w:rsidRPr="00E43747">
        <w:rPr>
          <w:rFonts w:eastAsia="Times New Roman" w:cs="Arial"/>
          <w:i/>
          <w:lang w:eastAsia="fr-FR"/>
        </w:rPr>
        <w:t xml:space="preserve">. </w:t>
      </w:r>
    </w:p>
    <w:p w:rsidR="00FD4580" w:rsidRDefault="00FD4580" w:rsidP="00674462">
      <w:pPr>
        <w:spacing w:after="0" w:line="240" w:lineRule="auto"/>
        <w:jc w:val="both"/>
        <w:rPr>
          <w:rFonts w:eastAsia="Times New Roman" w:cs="Arial"/>
          <w:i/>
          <w:lang w:eastAsia="fr-FR"/>
        </w:rPr>
      </w:pPr>
    </w:p>
    <w:p w:rsidR="00C214B6" w:rsidRDefault="007E1B66" w:rsidP="00674462">
      <w:pPr>
        <w:spacing w:after="0" w:line="240" w:lineRule="auto"/>
        <w:jc w:val="both"/>
        <w:rPr>
          <w:rFonts w:eastAsia="Times New Roman" w:cs="Arial"/>
          <w:i/>
          <w:lang w:eastAsia="fr-FR"/>
        </w:rPr>
      </w:pPr>
      <w:r w:rsidRPr="00E43747">
        <w:rPr>
          <w:rFonts w:eastAsia="Times New Roman" w:cs="Arial"/>
          <w:i/>
          <w:lang w:eastAsia="fr-FR"/>
        </w:rPr>
        <w:t xml:space="preserve">Ces établissements </w:t>
      </w:r>
      <w:r w:rsidRPr="00E43747">
        <w:rPr>
          <w:rFonts w:eastAsia="Times New Roman" w:cs="Arial"/>
          <w:i/>
          <w:u w:val="single"/>
          <w:lang w:eastAsia="fr-FR"/>
        </w:rPr>
        <w:t>assurent une ligne d’</w:t>
      </w:r>
      <w:r w:rsidR="00705DAE" w:rsidRPr="00E43747">
        <w:rPr>
          <w:rFonts w:eastAsia="Times New Roman" w:cs="Arial"/>
          <w:i/>
          <w:u w:val="single"/>
          <w:lang w:eastAsia="fr-FR"/>
        </w:rPr>
        <w:t>hospitalisation</w:t>
      </w:r>
      <w:r w:rsidRPr="00E43747">
        <w:rPr>
          <w:rFonts w:eastAsia="Times New Roman" w:cs="Arial"/>
          <w:i/>
          <w:u w:val="single"/>
          <w:lang w:eastAsia="fr-FR"/>
        </w:rPr>
        <w:t xml:space="preserve"> de premier recours</w:t>
      </w:r>
      <w:r w:rsidRPr="00E43747">
        <w:rPr>
          <w:rFonts w:eastAsia="Times New Roman" w:cs="Arial"/>
          <w:i/>
          <w:lang w:eastAsia="fr-FR"/>
        </w:rPr>
        <w:t>, au service des médecins de ville, bien intégrée dans son environnement, principalement axée sur</w:t>
      </w:r>
      <w:r w:rsidR="008F3EE0">
        <w:rPr>
          <w:rFonts w:eastAsia="Times New Roman" w:cs="Arial"/>
          <w:b/>
          <w:i/>
          <w:lang w:eastAsia="fr-FR"/>
        </w:rPr>
        <w:t xml:space="preserve"> </w:t>
      </w:r>
      <w:r w:rsidR="008F3EE0" w:rsidRPr="008F3EE0">
        <w:rPr>
          <w:rFonts w:eastAsia="Times New Roman" w:cs="Arial"/>
          <w:i/>
          <w:lang w:eastAsia="fr-FR"/>
        </w:rPr>
        <w:t xml:space="preserve">la médecine polyvalente </w:t>
      </w:r>
      <w:r w:rsidR="002F76D6">
        <w:rPr>
          <w:rFonts w:eastAsia="Times New Roman" w:cs="Arial"/>
          <w:i/>
          <w:lang w:eastAsia="fr-FR"/>
        </w:rPr>
        <w:t>et la filière gériatrique notamment (court séjour, SSR, USLD, EHPAD, équipes mobiles …). Ils ont vocation à développer diverses activités en fonction des spécificités territoriales : activités de prévention (addictologie, obésité …) consultations avancées … Leur orientation médicale n’interdit pas qu’y soient positionnées certaines</w:t>
      </w:r>
      <w:r w:rsidR="00FD4580">
        <w:rPr>
          <w:rFonts w:eastAsia="Times New Roman" w:cs="Arial"/>
          <w:i/>
          <w:lang w:eastAsia="fr-FR"/>
        </w:rPr>
        <w:t xml:space="preserve"> activités </w:t>
      </w:r>
      <w:r w:rsidR="002F76D6">
        <w:rPr>
          <w:rFonts w:eastAsia="Times New Roman" w:cs="Arial"/>
          <w:i/>
          <w:lang w:eastAsia="fr-FR"/>
        </w:rPr>
        <w:t xml:space="preserve"> interventionnelles de jour. (…) </w:t>
      </w:r>
    </w:p>
    <w:p w:rsidR="00FD4580" w:rsidRDefault="00FD4580" w:rsidP="00674462">
      <w:pPr>
        <w:spacing w:after="0" w:line="240" w:lineRule="auto"/>
        <w:jc w:val="both"/>
        <w:rPr>
          <w:rFonts w:eastAsia="Times New Roman" w:cs="Arial"/>
          <w:i/>
          <w:lang w:eastAsia="fr-FR"/>
        </w:rPr>
      </w:pPr>
    </w:p>
    <w:p w:rsidR="0066335C" w:rsidRDefault="00C214B6" w:rsidP="00674462">
      <w:pPr>
        <w:spacing w:after="0" w:line="240" w:lineRule="auto"/>
        <w:jc w:val="both"/>
        <w:rPr>
          <w:rFonts w:eastAsia="Times New Roman" w:cs="Arial"/>
          <w:i/>
          <w:lang w:eastAsia="fr-FR"/>
        </w:rPr>
      </w:pPr>
      <w:r>
        <w:rPr>
          <w:rFonts w:eastAsia="Times New Roman" w:cs="Arial"/>
          <w:i/>
          <w:lang w:eastAsia="fr-FR"/>
        </w:rPr>
        <w:t xml:space="preserve">Le nombre de ces établissements de santé communautaire pourrait, </w:t>
      </w:r>
      <w:r w:rsidRPr="00FD4580">
        <w:rPr>
          <w:rFonts w:eastAsia="Times New Roman" w:cs="Arial"/>
          <w:i/>
          <w:u w:val="single"/>
          <w:lang w:eastAsia="fr-FR"/>
        </w:rPr>
        <w:t xml:space="preserve">dans les années à venir, se situer entre 550 et 600 </w:t>
      </w:r>
      <w:r>
        <w:rPr>
          <w:rFonts w:eastAsia="Times New Roman" w:cs="Arial"/>
          <w:i/>
          <w:lang w:eastAsia="fr-FR"/>
        </w:rPr>
        <w:t xml:space="preserve">constituants un maillage dense du territoire en centres hospitaliers, </w:t>
      </w:r>
      <w:r w:rsidRPr="00FD4580">
        <w:rPr>
          <w:rFonts w:eastAsia="Times New Roman" w:cs="Arial"/>
          <w:i/>
          <w:u w:val="single"/>
          <w:lang w:eastAsia="fr-FR"/>
        </w:rPr>
        <w:t xml:space="preserve">de statut public ou privé </w:t>
      </w:r>
      <w:r>
        <w:rPr>
          <w:rFonts w:eastAsia="Times New Roman" w:cs="Arial"/>
          <w:i/>
          <w:lang w:eastAsia="fr-FR"/>
        </w:rPr>
        <w:t>(à comparer aux 243 hôpitaux de proximité actuels).</w:t>
      </w:r>
    </w:p>
    <w:p w:rsidR="00FD4580" w:rsidRDefault="00FD4580" w:rsidP="00674462">
      <w:pPr>
        <w:spacing w:after="0" w:line="240" w:lineRule="auto"/>
        <w:jc w:val="both"/>
        <w:rPr>
          <w:rFonts w:eastAsia="Times New Roman" w:cs="Arial"/>
          <w:i/>
          <w:lang w:eastAsia="fr-FR"/>
        </w:rPr>
      </w:pPr>
    </w:p>
    <w:p w:rsidR="00C214B6" w:rsidRDefault="00FD4580" w:rsidP="00674462">
      <w:pPr>
        <w:spacing w:after="0" w:line="240" w:lineRule="auto"/>
        <w:jc w:val="both"/>
        <w:rPr>
          <w:rFonts w:eastAsia="Times New Roman" w:cs="Arial"/>
          <w:i/>
          <w:lang w:eastAsia="fr-FR"/>
        </w:rPr>
      </w:pPr>
      <w:r>
        <w:rPr>
          <w:rFonts w:eastAsia="Times New Roman" w:cs="Arial"/>
          <w:i/>
          <w:lang w:eastAsia="fr-FR"/>
        </w:rPr>
        <w:t xml:space="preserve">(…) Le HCAAM propose que les acteurs du réseau de proximité soient, </w:t>
      </w:r>
      <w:r w:rsidRPr="00FD4580">
        <w:rPr>
          <w:rFonts w:eastAsia="Times New Roman" w:cs="Arial"/>
          <w:i/>
          <w:u w:val="single"/>
          <w:lang w:eastAsia="fr-FR"/>
        </w:rPr>
        <w:t>quels que soient leurs statuts</w:t>
      </w:r>
      <w:r>
        <w:rPr>
          <w:rFonts w:eastAsia="Times New Roman" w:cs="Arial"/>
          <w:i/>
          <w:lang w:eastAsia="fr-FR"/>
        </w:rPr>
        <w:t xml:space="preserve">, individuellement et collectivement garants de l’accès pour tous aux services considérés comme nécessaires en proximité dans le cadre d’une intégration transversale « non optionnelle » qui doit devenir le nouveau modèle d’organisation (…) </w:t>
      </w:r>
      <w:r w:rsidRPr="00FD4580">
        <w:rPr>
          <w:rFonts w:eastAsia="Times New Roman" w:cs="Arial"/>
          <w:i/>
          <w:u w:val="single"/>
          <w:lang w:eastAsia="fr-FR"/>
        </w:rPr>
        <w:t>C’est le réseau de proximité qui, dans ce cadre, doit à terme assumer la responsabilité sociale aujourd’hui confiée, en dernier recours, à l’hôpital</w:t>
      </w:r>
      <w:r>
        <w:rPr>
          <w:rFonts w:eastAsia="Times New Roman" w:cs="Arial"/>
          <w:i/>
          <w:lang w:eastAsia="fr-FR"/>
        </w:rPr>
        <w:t xml:space="preserve"> (accès aux droits, gestion des relations avec les tutelles éventuelles, prise en compte de l’isolement …). Ce point est un élément déterminant dans le changement du système. </w:t>
      </w:r>
    </w:p>
    <w:p w:rsidR="00C214B6" w:rsidRPr="008F3EE0" w:rsidRDefault="00C214B6" w:rsidP="00674462">
      <w:pPr>
        <w:spacing w:after="0" w:line="240" w:lineRule="auto"/>
        <w:jc w:val="both"/>
        <w:rPr>
          <w:rFonts w:eastAsia="Times New Roman" w:cs="Arial"/>
          <w:i/>
          <w:lang w:eastAsia="fr-FR"/>
        </w:rPr>
      </w:pPr>
    </w:p>
    <w:p w:rsidR="0066335C" w:rsidRPr="00674462" w:rsidRDefault="00FD4580" w:rsidP="00674462">
      <w:pPr>
        <w:spacing w:after="0" w:line="240" w:lineRule="auto"/>
        <w:jc w:val="both"/>
        <w:rPr>
          <w:rFonts w:eastAsia="Times New Roman" w:cs="Arial"/>
          <w:lang w:eastAsia="fr-FR"/>
        </w:rPr>
      </w:pPr>
      <w:r>
        <w:rPr>
          <w:rFonts w:eastAsia="Times New Roman" w:cs="Arial"/>
          <w:lang w:eastAsia="fr-FR"/>
        </w:rPr>
        <w:t xml:space="preserve">Par ailleurs, il insiste sur la nécessité de redéfinir les missions des établissements de santé, </w:t>
      </w:r>
      <w:r w:rsidR="00BB1409">
        <w:rPr>
          <w:rFonts w:eastAsia="Times New Roman" w:cs="Arial"/>
          <w:lang w:eastAsia="fr-FR"/>
        </w:rPr>
        <w:t xml:space="preserve">et propose que les cliniques qui le souhaitent puissent s’inscrire en accord avec l’ARS dans le cadre du SPH pour une partie cohérente ou la totalité de leur activité. </w:t>
      </w:r>
    </w:p>
    <w:p w:rsidR="00674462" w:rsidRDefault="00674462" w:rsidP="009E1B3F">
      <w:pPr>
        <w:spacing w:after="0" w:line="240" w:lineRule="auto"/>
        <w:jc w:val="center"/>
        <w:rPr>
          <w:rFonts w:eastAsia="Times New Roman" w:cs="Arial"/>
          <w:sz w:val="16"/>
          <w:szCs w:val="16"/>
          <w:lang w:eastAsia="fr-FR"/>
        </w:rPr>
      </w:pPr>
    </w:p>
    <w:p w:rsidR="00674462" w:rsidRDefault="00674462" w:rsidP="009E1B3F">
      <w:pPr>
        <w:spacing w:after="0" w:line="240" w:lineRule="auto"/>
        <w:jc w:val="center"/>
        <w:rPr>
          <w:rFonts w:eastAsia="Times New Roman" w:cs="Arial"/>
          <w:sz w:val="16"/>
          <w:szCs w:val="16"/>
          <w:lang w:eastAsia="fr-FR"/>
        </w:rPr>
      </w:pPr>
    </w:p>
    <w:p w:rsidR="00674462" w:rsidRDefault="00674462" w:rsidP="009E1B3F">
      <w:pPr>
        <w:spacing w:after="0" w:line="240" w:lineRule="auto"/>
        <w:jc w:val="center"/>
        <w:rPr>
          <w:rFonts w:eastAsia="Times New Roman" w:cs="Arial"/>
          <w:sz w:val="16"/>
          <w:szCs w:val="16"/>
          <w:lang w:eastAsia="fr-FR"/>
        </w:rPr>
      </w:pPr>
    </w:p>
    <w:p w:rsidR="00674462" w:rsidRDefault="00674462" w:rsidP="009E1B3F">
      <w:pPr>
        <w:spacing w:after="0" w:line="240" w:lineRule="auto"/>
        <w:jc w:val="center"/>
        <w:rPr>
          <w:rFonts w:eastAsia="Times New Roman" w:cs="Arial"/>
          <w:sz w:val="16"/>
          <w:szCs w:val="16"/>
          <w:lang w:eastAsia="fr-FR"/>
        </w:rPr>
      </w:pPr>
    </w:p>
    <w:p w:rsidR="009E1B3F" w:rsidRDefault="009E1B3F" w:rsidP="009E1B3F">
      <w:pPr>
        <w:spacing w:after="0" w:line="240" w:lineRule="auto"/>
        <w:jc w:val="center"/>
        <w:rPr>
          <w:rFonts w:eastAsia="Times New Roman" w:cs="Arial"/>
          <w:sz w:val="16"/>
          <w:szCs w:val="16"/>
          <w:lang w:eastAsia="fr-FR"/>
        </w:rPr>
      </w:pPr>
      <w:r w:rsidRPr="009E1B3F">
        <w:rPr>
          <w:rFonts w:eastAsia="Times New Roman" w:cs="Arial"/>
          <w:sz w:val="16"/>
          <w:szCs w:val="16"/>
          <w:lang w:eastAsia="fr-FR"/>
        </w:rPr>
        <w:sym w:font="Wingdings 2" w:char="F093"/>
      </w:r>
      <w:r>
        <w:rPr>
          <w:rFonts w:eastAsia="Times New Roman" w:cs="Arial"/>
          <w:sz w:val="16"/>
          <w:szCs w:val="16"/>
          <w:lang w:eastAsia="fr-FR"/>
        </w:rPr>
        <w:t xml:space="preserve">        </w:t>
      </w:r>
      <w:r w:rsidRPr="009E1B3F">
        <w:rPr>
          <w:rFonts w:eastAsia="Times New Roman" w:cs="Arial"/>
          <w:sz w:val="16"/>
          <w:szCs w:val="16"/>
          <w:lang w:eastAsia="fr-FR"/>
        </w:rPr>
        <w:sym w:font="Wingdings 2" w:char="F093"/>
      </w:r>
    </w:p>
    <w:p w:rsidR="009E1B3F" w:rsidRPr="009E1B3F" w:rsidRDefault="009E1B3F" w:rsidP="009E1B3F">
      <w:pPr>
        <w:spacing w:after="0" w:line="240" w:lineRule="auto"/>
        <w:jc w:val="center"/>
        <w:rPr>
          <w:rFonts w:eastAsia="Times New Roman" w:cs="Arial"/>
          <w:sz w:val="10"/>
          <w:szCs w:val="10"/>
          <w:lang w:eastAsia="fr-FR"/>
        </w:rPr>
      </w:pPr>
    </w:p>
    <w:p w:rsidR="009E1B3F" w:rsidRPr="009E1B3F" w:rsidRDefault="009E1B3F" w:rsidP="009E1B3F">
      <w:pPr>
        <w:spacing w:after="0" w:line="240" w:lineRule="auto"/>
        <w:jc w:val="center"/>
        <w:rPr>
          <w:rFonts w:eastAsia="Times New Roman" w:cs="Arial"/>
          <w:sz w:val="16"/>
          <w:szCs w:val="16"/>
          <w:lang w:eastAsia="fr-FR"/>
        </w:rPr>
      </w:pPr>
      <w:r w:rsidRPr="009E1B3F">
        <w:rPr>
          <w:rFonts w:eastAsia="Times New Roman" w:cs="Arial"/>
          <w:sz w:val="16"/>
          <w:szCs w:val="16"/>
          <w:lang w:eastAsia="fr-FR"/>
        </w:rPr>
        <w:sym w:font="Wingdings 2" w:char="F093"/>
      </w:r>
    </w:p>
    <w:p w:rsidR="00C779F9" w:rsidRDefault="00C779F9" w:rsidP="009E1B3F">
      <w:pPr>
        <w:spacing w:after="0" w:line="240" w:lineRule="auto"/>
        <w:jc w:val="center"/>
        <w:rPr>
          <w:rFonts w:eastAsia="Times New Roman" w:cs="Arial"/>
          <w:lang w:eastAsia="fr-FR"/>
        </w:rPr>
      </w:pPr>
    </w:p>
    <w:p w:rsidR="00C779F9" w:rsidRDefault="00C779F9" w:rsidP="00E82FB0">
      <w:pPr>
        <w:spacing w:after="0" w:line="240" w:lineRule="auto"/>
        <w:jc w:val="both"/>
        <w:rPr>
          <w:rFonts w:eastAsia="Times New Roman" w:cs="Arial"/>
          <w:lang w:eastAsia="fr-FR"/>
        </w:rPr>
      </w:pPr>
    </w:p>
    <w:p w:rsidR="00E82FB0" w:rsidRDefault="00C779F9" w:rsidP="00C779F9">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both"/>
        <w:rPr>
          <w:rFonts w:eastAsia="Times New Roman" w:cs="Arial"/>
          <w:i/>
          <w:lang w:eastAsia="fr-FR"/>
        </w:rPr>
      </w:pPr>
      <w:r w:rsidRPr="00D068AB">
        <w:rPr>
          <w:rFonts w:eastAsia="Times New Roman" w:cs="Arial"/>
          <w:b/>
          <w:i/>
          <w:lang w:eastAsia="fr-FR"/>
        </w:rPr>
        <w:t>Pour conclure</w:t>
      </w:r>
      <w:r w:rsidRPr="00C779F9">
        <w:rPr>
          <w:rFonts w:eastAsia="Times New Roman" w:cs="Arial"/>
          <w:i/>
          <w:lang w:eastAsia="fr-FR"/>
        </w:rPr>
        <w:t>,</w:t>
      </w:r>
      <w:r>
        <w:rPr>
          <w:rFonts w:eastAsia="Times New Roman" w:cs="Arial"/>
          <w:i/>
          <w:lang w:eastAsia="fr-FR"/>
        </w:rPr>
        <w:t xml:space="preserve"> et au vu de ce qui précède, i</w:t>
      </w:r>
      <w:r w:rsidR="00E82FB0" w:rsidRPr="00C779F9">
        <w:rPr>
          <w:rFonts w:eastAsia="Times New Roman" w:cs="Arial"/>
          <w:i/>
          <w:lang w:eastAsia="fr-FR"/>
        </w:rPr>
        <w:t xml:space="preserve">I est important de retenir </w:t>
      </w:r>
      <w:r w:rsidRPr="00C779F9">
        <w:rPr>
          <w:rFonts w:eastAsia="Times New Roman" w:cs="Arial"/>
          <w:i/>
          <w:lang w:eastAsia="fr-FR"/>
        </w:rPr>
        <w:t xml:space="preserve">dans notre réflexion à mener, </w:t>
      </w:r>
      <w:r w:rsidR="00E82FB0" w:rsidRPr="00C779F9">
        <w:rPr>
          <w:rFonts w:eastAsia="Times New Roman" w:cs="Arial"/>
          <w:i/>
          <w:lang w:eastAsia="fr-FR"/>
        </w:rPr>
        <w:t>que la p</w:t>
      </w:r>
      <w:r w:rsidR="00E82FB0" w:rsidRPr="00E82FB0">
        <w:rPr>
          <w:rFonts w:eastAsia="Times New Roman" w:cs="Arial"/>
          <w:i/>
          <w:lang w:eastAsia="fr-FR"/>
        </w:rPr>
        <w:t xml:space="preserve">riorité </w:t>
      </w:r>
      <w:r w:rsidRPr="00C779F9">
        <w:rPr>
          <w:rFonts w:eastAsia="Times New Roman" w:cs="Arial"/>
          <w:i/>
          <w:lang w:eastAsia="fr-FR"/>
        </w:rPr>
        <w:t xml:space="preserve">pour le développement des PTA, </w:t>
      </w:r>
      <w:r w:rsidR="00E82FB0" w:rsidRPr="00E82FB0">
        <w:rPr>
          <w:rFonts w:eastAsia="Times New Roman" w:cs="Arial"/>
          <w:i/>
          <w:lang w:eastAsia="fr-FR"/>
        </w:rPr>
        <w:t xml:space="preserve">est donnée </w:t>
      </w:r>
      <w:r>
        <w:rPr>
          <w:rFonts w:eastAsia="Times New Roman" w:cs="Arial"/>
          <w:i/>
          <w:lang w:eastAsia="fr-FR"/>
        </w:rPr>
        <w:t>(</w:t>
      </w:r>
      <w:r w:rsidR="00E82FB0" w:rsidRPr="00C779F9">
        <w:rPr>
          <w:rFonts w:eastAsia="Times New Roman" w:cs="Arial"/>
          <w:i/>
          <w:lang w:eastAsia="fr-FR"/>
        </w:rPr>
        <w:t>par les textes</w:t>
      </w:r>
      <w:r>
        <w:rPr>
          <w:rFonts w:eastAsia="Times New Roman" w:cs="Arial"/>
          <w:i/>
          <w:lang w:eastAsia="fr-FR"/>
        </w:rPr>
        <w:t>)</w:t>
      </w:r>
      <w:r w:rsidR="00E82FB0" w:rsidRPr="00C779F9">
        <w:rPr>
          <w:rFonts w:eastAsia="Times New Roman" w:cs="Arial"/>
          <w:i/>
          <w:lang w:eastAsia="fr-FR"/>
        </w:rPr>
        <w:t xml:space="preserve"> </w:t>
      </w:r>
      <w:r w:rsidR="00E82FB0" w:rsidRPr="00E82FB0">
        <w:rPr>
          <w:rFonts w:eastAsia="Times New Roman" w:cs="Arial"/>
          <w:i/>
          <w:lang w:eastAsia="fr-FR"/>
        </w:rPr>
        <w:t xml:space="preserve">aux initiatives des professionnels de santé de ville </w:t>
      </w:r>
      <w:r w:rsidR="00E82FB0" w:rsidRPr="00E82FB0">
        <w:rPr>
          <w:rFonts w:eastAsia="Times New Roman" w:cs="Arial"/>
          <w:i/>
          <w:u w:val="single"/>
          <w:lang w:eastAsia="fr-FR"/>
        </w:rPr>
        <w:t>et, lorsqu’elles existent</w:t>
      </w:r>
      <w:r w:rsidR="00E82FB0" w:rsidRPr="00E82FB0">
        <w:rPr>
          <w:rFonts w:eastAsia="Times New Roman" w:cs="Arial"/>
          <w:i/>
          <w:lang w:eastAsia="fr-FR"/>
        </w:rPr>
        <w:t xml:space="preserve">, aux initiatives des ESP </w:t>
      </w:r>
      <w:r w:rsidR="00E82FB0" w:rsidRPr="00E82FB0">
        <w:rPr>
          <w:rFonts w:eastAsia="Times New Roman" w:cs="Arial"/>
          <w:i/>
          <w:u w:val="single"/>
          <w:lang w:eastAsia="fr-FR"/>
        </w:rPr>
        <w:t>et des CPTS</w:t>
      </w:r>
      <w:r w:rsidR="00E82FB0" w:rsidRPr="00E82FB0">
        <w:rPr>
          <w:rFonts w:eastAsia="Times New Roman" w:cs="Arial"/>
          <w:i/>
          <w:lang w:eastAsia="fr-FR"/>
        </w:rPr>
        <w:t xml:space="preserve"> visant un retour et un maintien à domicile. </w:t>
      </w:r>
    </w:p>
    <w:p w:rsidR="00CD19D9" w:rsidRDefault="00CD19D9" w:rsidP="00C779F9">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both"/>
        <w:rPr>
          <w:rFonts w:eastAsia="Times New Roman" w:cs="Arial"/>
          <w:i/>
          <w:lang w:eastAsia="fr-FR"/>
        </w:rPr>
      </w:pPr>
    </w:p>
    <w:p w:rsidR="00CD19D9" w:rsidRPr="00C779F9" w:rsidRDefault="00CD19D9" w:rsidP="00C779F9">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both"/>
        <w:rPr>
          <w:rFonts w:eastAsia="Times New Roman" w:cs="Arial"/>
          <w:i/>
          <w:lang w:eastAsia="fr-FR"/>
        </w:rPr>
      </w:pPr>
      <w:r>
        <w:rPr>
          <w:rFonts w:eastAsia="Times New Roman" w:cs="Arial"/>
          <w:i/>
          <w:lang w:eastAsia="fr-FR"/>
        </w:rPr>
        <w:t xml:space="preserve">Le rôle </w:t>
      </w:r>
      <w:r w:rsidR="003978B0">
        <w:rPr>
          <w:rFonts w:eastAsia="Times New Roman" w:cs="Arial"/>
          <w:i/>
          <w:lang w:eastAsia="fr-FR"/>
        </w:rPr>
        <w:t xml:space="preserve">accru </w:t>
      </w:r>
      <w:r>
        <w:rPr>
          <w:rFonts w:eastAsia="Times New Roman" w:cs="Arial"/>
          <w:i/>
          <w:lang w:eastAsia="fr-FR"/>
        </w:rPr>
        <w:t xml:space="preserve">des soins de premiers recours </w:t>
      </w:r>
      <w:r w:rsidR="003978B0">
        <w:rPr>
          <w:rFonts w:eastAsia="Times New Roman" w:cs="Arial"/>
          <w:i/>
          <w:lang w:eastAsia="fr-FR"/>
        </w:rPr>
        <w:t>est amené à se développer</w:t>
      </w:r>
      <w:r>
        <w:rPr>
          <w:rFonts w:eastAsia="Times New Roman" w:cs="Arial"/>
          <w:i/>
          <w:lang w:eastAsia="fr-FR"/>
        </w:rPr>
        <w:t xml:space="preserve">, </w:t>
      </w:r>
      <w:r w:rsidR="00D80F1A">
        <w:rPr>
          <w:rFonts w:eastAsia="Times New Roman" w:cs="Arial"/>
          <w:i/>
          <w:lang w:eastAsia="fr-FR"/>
        </w:rPr>
        <w:t>au</w:t>
      </w:r>
      <w:r w:rsidR="00712DAC">
        <w:rPr>
          <w:rFonts w:eastAsia="Times New Roman" w:cs="Arial"/>
          <w:i/>
          <w:lang w:eastAsia="fr-FR"/>
        </w:rPr>
        <w:t>tour du principe</w:t>
      </w:r>
      <w:r w:rsidR="00D80F1A">
        <w:rPr>
          <w:rFonts w:eastAsia="Times New Roman" w:cs="Arial"/>
          <w:i/>
          <w:lang w:eastAsia="fr-FR"/>
        </w:rPr>
        <w:t xml:space="preserve"> de </w:t>
      </w:r>
      <w:r>
        <w:rPr>
          <w:rFonts w:eastAsia="Times New Roman" w:cs="Arial"/>
          <w:i/>
          <w:lang w:eastAsia="fr-FR"/>
        </w:rPr>
        <w:t>la gradation des soins, a</w:t>
      </w:r>
      <w:r w:rsidR="003978B0">
        <w:rPr>
          <w:rFonts w:eastAsia="Times New Roman" w:cs="Arial"/>
          <w:i/>
          <w:lang w:eastAsia="fr-FR"/>
        </w:rPr>
        <w:t xml:space="preserve">vec </w:t>
      </w:r>
      <w:r>
        <w:rPr>
          <w:rFonts w:eastAsia="Times New Roman" w:cs="Arial"/>
          <w:i/>
          <w:lang w:eastAsia="fr-FR"/>
        </w:rPr>
        <w:t>comme objectif annoncé « </w:t>
      </w:r>
      <w:r w:rsidRPr="00CD19D9">
        <w:rPr>
          <w:rFonts w:eastAsia="Times New Roman" w:cs="Arial"/>
          <w:i/>
          <w:u w:val="single"/>
          <w:lang w:eastAsia="fr-FR"/>
        </w:rPr>
        <w:t>d’assurer l’interface avec les acteurs de deuxième ou troisième ligne</w:t>
      </w:r>
      <w:r>
        <w:rPr>
          <w:rFonts w:eastAsia="Times New Roman" w:cs="Arial"/>
          <w:i/>
          <w:lang w:eastAsia="fr-FR"/>
        </w:rPr>
        <w:t xml:space="preserve"> (en particulier les établissements de recours ou de référence), et </w:t>
      </w:r>
      <w:r w:rsidRPr="00CD19D9">
        <w:rPr>
          <w:rFonts w:eastAsia="Times New Roman" w:cs="Arial"/>
          <w:i/>
          <w:u w:val="single"/>
          <w:lang w:eastAsia="fr-FR"/>
        </w:rPr>
        <w:t>d’organiser les conditions d’entrée</w:t>
      </w:r>
      <w:r>
        <w:rPr>
          <w:rFonts w:eastAsia="Times New Roman" w:cs="Arial"/>
          <w:i/>
          <w:lang w:eastAsia="fr-FR"/>
        </w:rPr>
        <w:t xml:space="preserve">, de séjour et de sortie, </w:t>
      </w:r>
      <w:r w:rsidRPr="00CD19D9">
        <w:rPr>
          <w:rFonts w:eastAsia="Times New Roman" w:cs="Arial"/>
          <w:i/>
          <w:u w:val="single"/>
          <w:lang w:eastAsia="fr-FR"/>
        </w:rPr>
        <w:t>l’accès direct sans passer par les urgences</w:t>
      </w:r>
      <w:r>
        <w:rPr>
          <w:rFonts w:eastAsia="Times New Roman" w:cs="Arial"/>
          <w:i/>
          <w:lang w:eastAsia="fr-FR"/>
        </w:rPr>
        <w:t xml:space="preserve">, le partage d’information, </w:t>
      </w:r>
      <w:r w:rsidRPr="00CD19D9">
        <w:rPr>
          <w:rFonts w:eastAsia="Times New Roman" w:cs="Arial"/>
          <w:i/>
          <w:u w:val="single"/>
          <w:lang w:eastAsia="fr-FR"/>
        </w:rPr>
        <w:t>l’orientation</w:t>
      </w:r>
      <w:r>
        <w:rPr>
          <w:rFonts w:eastAsia="Times New Roman" w:cs="Arial"/>
          <w:i/>
          <w:lang w:eastAsia="fr-FR"/>
        </w:rPr>
        <w:t>, la régulation des urgences et des soins non programmés ».</w:t>
      </w:r>
    </w:p>
    <w:p w:rsidR="00C779F9" w:rsidRPr="009E1B3F" w:rsidRDefault="00C779F9" w:rsidP="00C779F9">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both"/>
        <w:rPr>
          <w:rFonts w:eastAsia="Times New Roman" w:cs="Arial"/>
          <w:i/>
          <w:sz w:val="16"/>
          <w:szCs w:val="16"/>
          <w:lang w:eastAsia="fr-FR"/>
        </w:rPr>
      </w:pPr>
    </w:p>
    <w:p w:rsidR="00C779F9" w:rsidRDefault="00C779F9" w:rsidP="00C779F9">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both"/>
        <w:rPr>
          <w:rFonts w:eastAsia="Times New Roman" w:cs="Arial"/>
          <w:i/>
          <w:lang w:eastAsia="fr-FR"/>
        </w:rPr>
      </w:pPr>
      <w:r w:rsidRPr="00C779F9">
        <w:rPr>
          <w:rFonts w:eastAsia="Times New Roman" w:cs="Arial"/>
          <w:i/>
          <w:lang w:eastAsia="fr-FR"/>
        </w:rPr>
        <w:t xml:space="preserve">Ces CPTS, pouvant </w:t>
      </w:r>
      <w:r w:rsidR="00CD19D9">
        <w:rPr>
          <w:rFonts w:eastAsia="Times New Roman" w:cs="Arial"/>
          <w:i/>
          <w:lang w:eastAsia="fr-FR"/>
        </w:rPr>
        <w:t xml:space="preserve">ainsi </w:t>
      </w:r>
      <w:r w:rsidRPr="00C779F9">
        <w:rPr>
          <w:rFonts w:eastAsia="Times New Roman" w:cs="Arial"/>
          <w:i/>
          <w:lang w:eastAsia="fr-FR"/>
        </w:rPr>
        <w:t xml:space="preserve">impliquer l’association des </w:t>
      </w:r>
      <w:r w:rsidRPr="00C4586A">
        <w:rPr>
          <w:rFonts w:eastAsia="Times New Roman" w:cs="Arial"/>
          <w:i/>
          <w:u w:val="single"/>
          <w:lang w:eastAsia="fr-FR"/>
        </w:rPr>
        <w:t>professionnels d</w:t>
      </w:r>
      <w:r w:rsidRPr="00C779F9">
        <w:rPr>
          <w:rFonts w:eastAsia="Times New Roman" w:cs="Arial"/>
          <w:i/>
          <w:u w:val="single"/>
          <w:lang w:eastAsia="fr-FR"/>
        </w:rPr>
        <w:t>e second recours</w:t>
      </w:r>
      <w:r w:rsidRPr="00C779F9">
        <w:rPr>
          <w:rFonts w:eastAsia="Times New Roman" w:cs="Arial"/>
          <w:i/>
          <w:lang w:eastAsia="fr-FR"/>
        </w:rPr>
        <w:t xml:space="preserve">, il est donc primordial, dans le cadre de l’amélioration des parcours et de la coordination des différents acteurs du système de santé, notamment de ville, </w:t>
      </w:r>
      <w:r w:rsidRPr="00EF141C">
        <w:rPr>
          <w:rFonts w:eastAsia="Times New Roman" w:cs="Arial"/>
          <w:i/>
          <w:u w:val="single"/>
          <w:lang w:eastAsia="fr-FR"/>
        </w:rPr>
        <w:t xml:space="preserve">d’être en mesure </w:t>
      </w:r>
      <w:r w:rsidR="00B4054D">
        <w:rPr>
          <w:rFonts w:eastAsia="Times New Roman" w:cs="Arial"/>
          <w:i/>
          <w:u w:val="single"/>
          <w:lang w:eastAsia="fr-FR"/>
        </w:rPr>
        <w:t xml:space="preserve">d’y ajouter, le cas échéant, </w:t>
      </w:r>
      <w:r w:rsidRPr="00EF141C">
        <w:rPr>
          <w:rFonts w:eastAsia="Times New Roman" w:cs="Arial"/>
          <w:i/>
          <w:u w:val="single"/>
          <w:lang w:eastAsia="fr-FR"/>
        </w:rPr>
        <w:t>nos structures de SSR à la constitution de ces CPTS sur le terrain</w:t>
      </w:r>
      <w:r>
        <w:rPr>
          <w:rFonts w:eastAsia="Times New Roman" w:cs="Arial"/>
          <w:i/>
          <w:lang w:eastAsia="fr-FR"/>
        </w:rPr>
        <w:t xml:space="preserve"> (du moins ce</w:t>
      </w:r>
      <w:r w:rsidR="00B4054D">
        <w:rPr>
          <w:rFonts w:eastAsia="Times New Roman" w:cs="Arial"/>
          <w:i/>
          <w:lang w:eastAsia="fr-FR"/>
        </w:rPr>
        <w:t>ll</w:t>
      </w:r>
      <w:r>
        <w:rPr>
          <w:rFonts w:eastAsia="Times New Roman" w:cs="Arial"/>
          <w:i/>
          <w:lang w:eastAsia="fr-FR"/>
        </w:rPr>
        <w:t>es</w:t>
      </w:r>
      <w:r w:rsidR="00B4054D">
        <w:rPr>
          <w:rFonts w:eastAsia="Times New Roman" w:cs="Arial"/>
          <w:i/>
          <w:lang w:eastAsia="fr-FR"/>
        </w:rPr>
        <w:t xml:space="preserve"> qui répondraient aux critères</w:t>
      </w:r>
      <w:r>
        <w:rPr>
          <w:rFonts w:eastAsia="Times New Roman" w:cs="Arial"/>
          <w:i/>
          <w:lang w:eastAsia="fr-FR"/>
        </w:rPr>
        <w:t>)</w:t>
      </w:r>
      <w:r w:rsidR="00CD19D9">
        <w:rPr>
          <w:rFonts w:eastAsia="Times New Roman" w:cs="Arial"/>
          <w:i/>
          <w:lang w:eastAsia="fr-FR"/>
        </w:rPr>
        <w:t xml:space="preserve">, </w:t>
      </w:r>
      <w:r w:rsidR="008E3DE0">
        <w:rPr>
          <w:rFonts w:eastAsia="Times New Roman" w:cs="Arial"/>
          <w:i/>
          <w:lang w:eastAsia="fr-FR"/>
        </w:rPr>
        <w:t xml:space="preserve">sur la base des préconisations </w:t>
      </w:r>
      <w:r w:rsidR="00D80F1A">
        <w:rPr>
          <w:rFonts w:eastAsia="Times New Roman" w:cs="Arial"/>
          <w:i/>
          <w:lang w:eastAsia="fr-FR"/>
        </w:rPr>
        <w:t>en tant qu’</w:t>
      </w:r>
      <w:r w:rsidR="00CD19D9">
        <w:rPr>
          <w:rFonts w:eastAsia="Times New Roman" w:cs="Arial"/>
          <w:i/>
          <w:lang w:eastAsia="fr-FR"/>
        </w:rPr>
        <w:t xml:space="preserve">« établissements de santé communautaires » </w:t>
      </w:r>
      <w:r w:rsidR="00D80F1A">
        <w:rPr>
          <w:rFonts w:eastAsia="Times New Roman" w:cs="Arial"/>
          <w:i/>
          <w:lang w:eastAsia="fr-FR"/>
        </w:rPr>
        <w:t>émises par le</w:t>
      </w:r>
      <w:r w:rsidR="008E3DE0">
        <w:rPr>
          <w:rFonts w:eastAsia="Times New Roman" w:cs="Arial"/>
          <w:i/>
          <w:lang w:eastAsia="fr-FR"/>
        </w:rPr>
        <w:t xml:space="preserve"> HCAAM </w:t>
      </w:r>
      <w:r w:rsidR="00D80F1A">
        <w:rPr>
          <w:rFonts w:eastAsia="Times New Roman" w:cs="Arial"/>
          <w:i/>
          <w:lang w:eastAsia="fr-FR"/>
        </w:rPr>
        <w:t xml:space="preserve">dans son rapport </w:t>
      </w:r>
      <w:r w:rsidR="008E3DE0">
        <w:rPr>
          <w:rFonts w:eastAsia="Times New Roman" w:cs="Arial"/>
          <w:i/>
          <w:lang w:eastAsia="fr-FR"/>
        </w:rPr>
        <w:t>sur la transformation du système de santé</w:t>
      </w:r>
      <w:r w:rsidR="00CD19D9">
        <w:rPr>
          <w:rFonts w:eastAsia="Times New Roman" w:cs="Arial"/>
          <w:i/>
          <w:lang w:eastAsia="fr-FR"/>
        </w:rPr>
        <w:t>.</w:t>
      </w:r>
    </w:p>
    <w:p w:rsidR="00D80F1A" w:rsidRDefault="00D80F1A" w:rsidP="00C779F9">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both"/>
        <w:rPr>
          <w:rFonts w:eastAsia="Times New Roman" w:cs="Arial"/>
          <w:i/>
          <w:lang w:eastAsia="fr-FR"/>
        </w:rPr>
      </w:pPr>
    </w:p>
    <w:p w:rsidR="00CD19D9" w:rsidRDefault="00CD19D9" w:rsidP="00C779F9">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both"/>
        <w:rPr>
          <w:rFonts w:eastAsia="Times New Roman" w:cs="Arial"/>
          <w:i/>
          <w:lang w:eastAsia="fr-FR"/>
        </w:rPr>
      </w:pPr>
      <w:r>
        <w:rPr>
          <w:rFonts w:eastAsia="Times New Roman" w:cs="Arial"/>
          <w:i/>
          <w:lang w:eastAsia="fr-FR"/>
        </w:rPr>
        <w:t xml:space="preserve">Il conviendra ainsi de rappeler à l’IGAS, le fait que nos </w:t>
      </w:r>
      <w:r w:rsidRPr="00F76D19">
        <w:rPr>
          <w:rFonts w:eastAsia="Times New Roman" w:cs="Arial"/>
          <w:i/>
          <w:u w:val="single"/>
          <w:lang w:eastAsia="fr-FR"/>
        </w:rPr>
        <w:t>structures SSR ne pratiquent aucun dépassement d’honoraires</w:t>
      </w:r>
      <w:r w:rsidR="00D80F1A">
        <w:rPr>
          <w:rFonts w:eastAsia="Times New Roman" w:cs="Arial"/>
          <w:i/>
          <w:lang w:eastAsia="fr-FR"/>
        </w:rPr>
        <w:t>, et de ne pas laisser aux GHT l’apanage d’un positionnement dans l’association de ces communautés, afin de se constituer des « filières de soins » privilégiées</w:t>
      </w:r>
      <w:r>
        <w:rPr>
          <w:rFonts w:eastAsia="Times New Roman" w:cs="Arial"/>
          <w:i/>
          <w:lang w:eastAsia="fr-FR"/>
        </w:rPr>
        <w:t>.</w:t>
      </w:r>
    </w:p>
    <w:p w:rsidR="00C779F9" w:rsidRPr="009E1B3F" w:rsidRDefault="00C779F9" w:rsidP="00C779F9">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both"/>
        <w:rPr>
          <w:rFonts w:eastAsia="Times New Roman" w:cs="Arial"/>
          <w:i/>
          <w:sz w:val="16"/>
          <w:szCs w:val="16"/>
          <w:lang w:eastAsia="fr-FR"/>
        </w:rPr>
      </w:pPr>
    </w:p>
    <w:p w:rsidR="00CC625A" w:rsidRDefault="00D80F1A" w:rsidP="00DB435A">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both"/>
        <w:rPr>
          <w:rFonts w:eastAsia="Times New Roman" w:cs="Arial"/>
          <w:i/>
          <w:lang w:eastAsia="fr-FR"/>
        </w:rPr>
      </w:pPr>
      <w:r>
        <w:rPr>
          <w:rFonts w:eastAsia="Times New Roman" w:cs="Arial"/>
          <w:i/>
          <w:lang w:eastAsia="fr-FR"/>
        </w:rPr>
        <w:t>A</w:t>
      </w:r>
      <w:r w:rsidR="00C779F9">
        <w:rPr>
          <w:rFonts w:eastAsia="Times New Roman" w:cs="Arial"/>
          <w:i/>
          <w:lang w:eastAsia="fr-FR"/>
        </w:rPr>
        <w:t xml:space="preserve"> tout le moins, </w:t>
      </w:r>
      <w:r>
        <w:rPr>
          <w:rFonts w:eastAsia="Times New Roman" w:cs="Arial"/>
          <w:i/>
          <w:lang w:eastAsia="fr-FR"/>
        </w:rPr>
        <w:t xml:space="preserve">il sera nécessaire pour nos structures SSR </w:t>
      </w:r>
      <w:r w:rsidR="00C779F9">
        <w:rPr>
          <w:rFonts w:eastAsia="Times New Roman" w:cs="Arial"/>
          <w:i/>
          <w:lang w:eastAsia="fr-FR"/>
        </w:rPr>
        <w:t>d’être informé</w:t>
      </w:r>
      <w:r>
        <w:rPr>
          <w:rFonts w:eastAsia="Times New Roman" w:cs="Arial"/>
          <w:i/>
          <w:lang w:eastAsia="fr-FR"/>
        </w:rPr>
        <w:t>es</w:t>
      </w:r>
      <w:r w:rsidR="00C779F9">
        <w:rPr>
          <w:rFonts w:eastAsia="Times New Roman" w:cs="Arial"/>
          <w:i/>
          <w:lang w:eastAsia="fr-FR"/>
        </w:rPr>
        <w:t xml:space="preserve"> de la mise en œuvre de ces différentes CPTS et des projets qu’elles portent, afin d’être en capacité de pouvoir </w:t>
      </w:r>
      <w:r>
        <w:rPr>
          <w:rFonts w:eastAsia="Times New Roman" w:cs="Arial"/>
          <w:i/>
          <w:lang w:eastAsia="fr-FR"/>
        </w:rPr>
        <w:t>s’en rapprocher</w:t>
      </w:r>
      <w:r w:rsidR="00C779F9">
        <w:rPr>
          <w:rFonts w:eastAsia="Times New Roman" w:cs="Arial"/>
          <w:i/>
          <w:lang w:eastAsia="fr-FR"/>
        </w:rPr>
        <w:t xml:space="preserve"> ultérieurement.</w:t>
      </w:r>
      <w:r w:rsidR="00DB435A">
        <w:rPr>
          <w:rFonts w:eastAsia="Times New Roman" w:cs="Arial"/>
          <w:i/>
          <w:lang w:eastAsia="fr-FR"/>
        </w:rPr>
        <w:t xml:space="preserve"> </w:t>
      </w:r>
    </w:p>
    <w:p w:rsidR="00CC625A" w:rsidRPr="009E1B3F" w:rsidRDefault="00CC625A" w:rsidP="00DB435A">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both"/>
        <w:rPr>
          <w:rFonts w:eastAsia="Times New Roman" w:cs="Arial"/>
          <w:i/>
          <w:sz w:val="16"/>
          <w:szCs w:val="16"/>
          <w:lang w:eastAsia="fr-FR"/>
        </w:rPr>
      </w:pPr>
    </w:p>
    <w:p w:rsidR="000026B4" w:rsidRDefault="00DB435A" w:rsidP="009E1B3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both"/>
        <w:rPr>
          <w:rFonts w:ascii="Arial" w:eastAsia="Times New Roman" w:hAnsi="Arial" w:cs="Arial"/>
          <w:sz w:val="28"/>
          <w:szCs w:val="28"/>
          <w:lang w:eastAsia="fr-FR"/>
        </w:rPr>
      </w:pPr>
      <w:r>
        <w:rPr>
          <w:rFonts w:eastAsia="Times New Roman" w:cs="Arial"/>
          <w:i/>
          <w:lang w:eastAsia="fr-FR"/>
        </w:rPr>
        <w:t>A</w:t>
      </w:r>
      <w:r w:rsidR="00C4586A">
        <w:rPr>
          <w:rFonts w:eastAsia="Times New Roman" w:cs="Arial"/>
          <w:i/>
          <w:lang w:eastAsia="fr-FR"/>
        </w:rPr>
        <w:t xml:space="preserve"> ce titre</w:t>
      </w:r>
      <w:r w:rsidR="00D80F1A">
        <w:rPr>
          <w:rFonts w:eastAsia="Times New Roman" w:cs="Arial"/>
          <w:i/>
          <w:lang w:eastAsia="fr-FR"/>
        </w:rPr>
        <w:t xml:space="preserve"> et enfin</w:t>
      </w:r>
      <w:r w:rsidR="00C4586A">
        <w:rPr>
          <w:rFonts w:eastAsia="Times New Roman" w:cs="Arial"/>
          <w:i/>
          <w:lang w:eastAsia="fr-FR"/>
        </w:rPr>
        <w:t xml:space="preserve">, il convient de </w:t>
      </w:r>
      <w:r w:rsidR="00CD19D9">
        <w:rPr>
          <w:rFonts w:eastAsia="Times New Roman" w:cs="Arial"/>
          <w:i/>
          <w:lang w:eastAsia="fr-FR"/>
        </w:rPr>
        <w:t>soulign</w:t>
      </w:r>
      <w:r>
        <w:rPr>
          <w:rFonts w:eastAsia="Times New Roman" w:cs="Arial"/>
          <w:i/>
          <w:lang w:eastAsia="fr-FR"/>
        </w:rPr>
        <w:t>er que les textes prévoient que « </w:t>
      </w:r>
      <w:r w:rsidRPr="00DB435A">
        <w:rPr>
          <w:rFonts w:eastAsia="Times New Roman" w:cs="Arial"/>
          <w:i/>
          <w:u w:val="single"/>
          <w:lang w:eastAsia="fr-FR"/>
        </w:rPr>
        <w:t>L’ARS assure par tout moyen utile et a minima sur le site de l’agence</w:t>
      </w:r>
      <w:r w:rsidRPr="00DB435A">
        <w:rPr>
          <w:rFonts w:eastAsia="Times New Roman" w:cs="Arial"/>
          <w:i/>
          <w:lang w:eastAsia="fr-FR"/>
        </w:rPr>
        <w:t xml:space="preserve">, via tout particulièrement le portail d’accompagnement des professionnels de santé (PAPS), </w:t>
      </w:r>
      <w:r w:rsidRPr="00DB435A">
        <w:rPr>
          <w:rFonts w:eastAsia="Times New Roman" w:cs="Arial"/>
          <w:i/>
          <w:u w:val="single"/>
          <w:lang w:eastAsia="fr-FR"/>
        </w:rPr>
        <w:t>la diffusion de l’information sur les ESP et les CPTS avec lesquelles elle a contractualisé</w:t>
      </w:r>
      <w:r w:rsidRPr="00D068AB">
        <w:rPr>
          <w:rFonts w:eastAsia="Times New Roman" w:cs="Arial"/>
          <w:i/>
          <w:u w:val="single"/>
          <w:lang w:eastAsia="fr-FR"/>
        </w:rPr>
        <w:t> </w:t>
      </w:r>
      <w:r>
        <w:rPr>
          <w:rFonts w:eastAsia="Times New Roman" w:cs="Arial"/>
          <w:i/>
          <w:lang w:eastAsia="fr-FR"/>
        </w:rPr>
        <w:t>»</w:t>
      </w:r>
      <w:r w:rsidRPr="00D80F1A">
        <w:rPr>
          <w:rFonts w:eastAsia="Times New Roman" w:cs="Arial"/>
          <w:sz w:val="24"/>
          <w:szCs w:val="24"/>
          <w:lang w:eastAsia="fr-FR"/>
        </w:rPr>
        <w:t>.</w:t>
      </w:r>
    </w:p>
    <w:p w:rsidR="000026B4" w:rsidRPr="000026B4" w:rsidRDefault="000026B4" w:rsidP="000026B4">
      <w:pPr>
        <w:rPr>
          <w:rFonts w:ascii="Arial" w:eastAsia="Times New Roman" w:hAnsi="Arial" w:cs="Arial"/>
          <w:sz w:val="28"/>
          <w:szCs w:val="28"/>
          <w:lang w:eastAsia="fr-FR"/>
        </w:rPr>
      </w:pPr>
    </w:p>
    <w:p w:rsidR="000026B4" w:rsidRDefault="000026B4" w:rsidP="000026B4">
      <w:pPr>
        <w:rPr>
          <w:rFonts w:ascii="Arial" w:eastAsia="Times New Roman" w:hAnsi="Arial" w:cs="Arial"/>
          <w:sz w:val="28"/>
          <w:szCs w:val="28"/>
          <w:lang w:eastAsia="fr-FR"/>
        </w:rPr>
      </w:pPr>
    </w:p>
    <w:p w:rsidR="000026B4" w:rsidRDefault="000026B4">
      <w:pPr>
        <w:rPr>
          <w:rFonts w:ascii="Arial" w:eastAsia="Times New Roman" w:hAnsi="Arial" w:cs="Arial"/>
          <w:sz w:val="28"/>
          <w:szCs w:val="28"/>
          <w:lang w:eastAsia="fr-FR"/>
        </w:rPr>
      </w:pPr>
      <w:r>
        <w:rPr>
          <w:rFonts w:ascii="Arial" w:eastAsia="Times New Roman" w:hAnsi="Arial" w:cs="Arial"/>
          <w:sz w:val="28"/>
          <w:szCs w:val="28"/>
          <w:lang w:eastAsia="fr-FR"/>
        </w:rPr>
        <w:br w:type="page"/>
      </w:r>
    </w:p>
    <w:p w:rsidR="000026B4" w:rsidRDefault="000026B4" w:rsidP="000026B4">
      <w:pPr>
        <w:pBdr>
          <w:top w:val="single" w:sz="4" w:space="1" w:color="auto"/>
          <w:left w:val="single" w:sz="4" w:space="4" w:color="auto"/>
          <w:bottom w:val="single" w:sz="4" w:space="1" w:color="auto"/>
          <w:right w:val="single" w:sz="4" w:space="4" w:color="auto"/>
        </w:pBdr>
        <w:jc w:val="center"/>
        <w:rPr>
          <w:rFonts w:ascii="Garamond" w:eastAsia="Times New Roman" w:hAnsi="Garamond" w:cs="Arial"/>
          <w:i/>
          <w:sz w:val="28"/>
          <w:szCs w:val="28"/>
          <w:lang w:eastAsia="fr-FR"/>
        </w:rPr>
      </w:pPr>
      <w:r w:rsidRPr="000026B4">
        <w:rPr>
          <w:rFonts w:ascii="Garamond" w:eastAsia="Times New Roman" w:hAnsi="Garamond" w:cs="Arial"/>
          <w:i/>
          <w:sz w:val="28"/>
          <w:szCs w:val="28"/>
          <w:lang w:eastAsia="fr-FR"/>
        </w:rPr>
        <w:t xml:space="preserve">Annexe : lettre de mission </w:t>
      </w:r>
      <w:r>
        <w:rPr>
          <w:rFonts w:ascii="Garamond" w:eastAsia="Times New Roman" w:hAnsi="Garamond" w:cs="Arial"/>
          <w:i/>
          <w:sz w:val="28"/>
          <w:szCs w:val="28"/>
          <w:lang w:eastAsia="fr-FR"/>
        </w:rPr>
        <w:t xml:space="preserve">de la Ministre </w:t>
      </w:r>
      <w:r w:rsidRPr="000026B4">
        <w:rPr>
          <w:rFonts w:ascii="Garamond" w:eastAsia="Times New Roman" w:hAnsi="Garamond" w:cs="Arial"/>
          <w:i/>
          <w:sz w:val="28"/>
          <w:szCs w:val="28"/>
          <w:lang w:eastAsia="fr-FR"/>
        </w:rPr>
        <w:t>à l’IGAS</w:t>
      </w:r>
    </w:p>
    <w:p w:rsidR="000026B4" w:rsidRDefault="000026B4" w:rsidP="000026B4">
      <w:pPr>
        <w:rPr>
          <w:rFonts w:ascii="Garamond" w:eastAsia="Times New Roman" w:hAnsi="Garamond" w:cs="Arial"/>
          <w:sz w:val="28"/>
          <w:szCs w:val="28"/>
          <w:lang w:eastAsia="fr-FR"/>
        </w:rPr>
      </w:pPr>
    </w:p>
    <w:p w:rsidR="003449A7" w:rsidRDefault="000026B4" w:rsidP="000026B4">
      <w:pPr>
        <w:tabs>
          <w:tab w:val="left" w:pos="2625"/>
        </w:tabs>
        <w:rPr>
          <w:rFonts w:ascii="Garamond" w:eastAsia="Times New Roman" w:hAnsi="Garamond" w:cs="Arial"/>
          <w:sz w:val="28"/>
          <w:szCs w:val="28"/>
          <w:lang w:eastAsia="fr-FR"/>
        </w:rPr>
      </w:pPr>
      <w:r>
        <w:rPr>
          <w:rFonts w:ascii="Garamond" w:eastAsia="Times New Roman" w:hAnsi="Garamond" w:cs="Arial"/>
          <w:sz w:val="28"/>
          <w:szCs w:val="28"/>
          <w:lang w:eastAsia="fr-FR"/>
        </w:rPr>
        <w:tab/>
      </w:r>
      <w:r w:rsidR="003449A7" w:rsidRPr="003449A7">
        <w:rPr>
          <w:rFonts w:ascii="Garamond" w:eastAsia="Times New Roman" w:hAnsi="Garamond" w:cs="Arial"/>
          <w:noProof/>
          <w:sz w:val="28"/>
          <w:szCs w:val="28"/>
          <w:lang w:eastAsia="fr-FR"/>
        </w:rPr>
        <w:drawing>
          <wp:inline distT="0" distB="0" distL="0" distR="0">
            <wp:extent cx="5112731" cy="722818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18892" cy="7236892"/>
                    </a:xfrm>
                    <a:prstGeom prst="rect">
                      <a:avLst/>
                    </a:prstGeom>
                    <a:noFill/>
                    <a:ln>
                      <a:noFill/>
                    </a:ln>
                  </pic:spPr>
                </pic:pic>
              </a:graphicData>
            </a:graphic>
          </wp:inline>
        </w:drawing>
      </w:r>
    </w:p>
    <w:p w:rsidR="003449A7" w:rsidRDefault="003449A7" w:rsidP="003449A7">
      <w:pPr>
        <w:rPr>
          <w:rFonts w:ascii="Garamond" w:eastAsia="Times New Roman" w:hAnsi="Garamond" w:cs="Arial"/>
          <w:sz w:val="28"/>
          <w:szCs w:val="28"/>
          <w:lang w:eastAsia="fr-FR"/>
        </w:rPr>
      </w:pPr>
    </w:p>
    <w:p w:rsidR="003449A7" w:rsidRDefault="003449A7">
      <w:pPr>
        <w:rPr>
          <w:rFonts w:ascii="Garamond" w:eastAsia="Times New Roman" w:hAnsi="Garamond" w:cs="Arial"/>
          <w:sz w:val="28"/>
          <w:szCs w:val="28"/>
          <w:lang w:eastAsia="fr-FR"/>
        </w:rPr>
      </w:pPr>
      <w:r>
        <w:rPr>
          <w:rFonts w:ascii="Garamond" w:eastAsia="Times New Roman" w:hAnsi="Garamond" w:cs="Arial"/>
          <w:sz w:val="28"/>
          <w:szCs w:val="28"/>
          <w:lang w:eastAsia="fr-FR"/>
        </w:rPr>
        <w:br w:type="page"/>
      </w:r>
    </w:p>
    <w:p w:rsidR="00CD19D9" w:rsidRPr="003449A7" w:rsidRDefault="003449A7" w:rsidP="003449A7">
      <w:pPr>
        <w:rPr>
          <w:rFonts w:ascii="Garamond" w:eastAsia="Times New Roman" w:hAnsi="Garamond" w:cs="Arial"/>
          <w:sz w:val="28"/>
          <w:szCs w:val="28"/>
          <w:lang w:eastAsia="fr-FR"/>
        </w:rPr>
      </w:pPr>
      <w:r w:rsidRPr="003449A7">
        <w:rPr>
          <w:rFonts w:ascii="Garamond" w:eastAsia="Times New Roman" w:hAnsi="Garamond" w:cs="Arial"/>
          <w:noProof/>
          <w:sz w:val="28"/>
          <w:szCs w:val="28"/>
          <w:lang w:eastAsia="fr-FR"/>
        </w:rPr>
        <w:drawing>
          <wp:inline distT="0" distB="0" distL="0" distR="0">
            <wp:extent cx="5760720" cy="576072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sectPr w:rsidR="00CD19D9" w:rsidRPr="003449A7">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A06" w:rsidRDefault="00234A06" w:rsidP="00C779F9">
      <w:pPr>
        <w:spacing w:after="0" w:line="240" w:lineRule="auto"/>
      </w:pPr>
      <w:r>
        <w:separator/>
      </w:r>
    </w:p>
  </w:endnote>
  <w:endnote w:type="continuationSeparator" w:id="0">
    <w:p w:rsidR="00234A06" w:rsidRDefault="00234A06" w:rsidP="00C77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7478692"/>
      <w:docPartObj>
        <w:docPartGallery w:val="Page Numbers (Bottom of Page)"/>
        <w:docPartUnique/>
      </w:docPartObj>
    </w:sdtPr>
    <w:sdtEndPr/>
    <w:sdtContent>
      <w:p w:rsidR="00C779F9" w:rsidRDefault="00C779F9">
        <w:pPr>
          <w:pStyle w:val="Pieddepage"/>
          <w:jc w:val="right"/>
        </w:pPr>
        <w:r>
          <w:fldChar w:fldCharType="begin"/>
        </w:r>
        <w:r>
          <w:instrText>PAGE   \* MERGEFORMAT</w:instrText>
        </w:r>
        <w:r>
          <w:fldChar w:fldCharType="separate"/>
        </w:r>
        <w:r w:rsidR="003F0D51">
          <w:rPr>
            <w:noProof/>
          </w:rPr>
          <w:t>2</w:t>
        </w:r>
        <w:r>
          <w:fldChar w:fldCharType="end"/>
        </w:r>
      </w:p>
    </w:sdtContent>
  </w:sdt>
  <w:p w:rsidR="00C779F9" w:rsidRDefault="00C779F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A06" w:rsidRDefault="00234A06" w:rsidP="00C779F9">
      <w:pPr>
        <w:spacing w:after="0" w:line="240" w:lineRule="auto"/>
      </w:pPr>
      <w:r>
        <w:separator/>
      </w:r>
    </w:p>
  </w:footnote>
  <w:footnote w:type="continuationSeparator" w:id="0">
    <w:p w:rsidR="00234A06" w:rsidRDefault="00234A06" w:rsidP="00C779F9">
      <w:pPr>
        <w:spacing w:after="0" w:line="240" w:lineRule="auto"/>
      </w:pPr>
      <w:r>
        <w:continuationSeparator/>
      </w:r>
    </w:p>
  </w:footnote>
  <w:footnote w:id="1">
    <w:p w:rsidR="004957EF" w:rsidRDefault="004957EF" w:rsidP="002263F4">
      <w:pPr>
        <w:pStyle w:val="Notedebasdepage"/>
        <w:jc w:val="both"/>
      </w:pPr>
      <w:r>
        <w:rPr>
          <w:rStyle w:val="Appelnotedebasdep"/>
        </w:rPr>
        <w:footnoteRef/>
      </w:r>
      <w:r>
        <w:t xml:space="preserve"> </w:t>
      </w:r>
      <w:r w:rsidRPr="002263F4">
        <w:rPr>
          <w:b/>
          <w:i/>
        </w:rPr>
        <w:t>H</w:t>
      </w:r>
      <w:r w:rsidRPr="002263F4">
        <w:rPr>
          <w:i/>
        </w:rPr>
        <w:t>aut</w:t>
      </w:r>
      <w:r w:rsidRPr="002263F4">
        <w:rPr>
          <w:b/>
          <w:i/>
        </w:rPr>
        <w:t xml:space="preserve"> C</w:t>
      </w:r>
      <w:r w:rsidRPr="002263F4">
        <w:rPr>
          <w:i/>
        </w:rPr>
        <w:t>onseil pour l’</w:t>
      </w:r>
      <w:r w:rsidRPr="002263F4">
        <w:rPr>
          <w:b/>
          <w:i/>
        </w:rPr>
        <w:t>A</w:t>
      </w:r>
      <w:r w:rsidRPr="002263F4">
        <w:rPr>
          <w:i/>
        </w:rPr>
        <w:t>venir de l’</w:t>
      </w:r>
      <w:r w:rsidRPr="002263F4">
        <w:rPr>
          <w:b/>
          <w:i/>
        </w:rPr>
        <w:t>A</w:t>
      </w:r>
      <w:r w:rsidRPr="002263F4">
        <w:rPr>
          <w:i/>
        </w:rPr>
        <w:t>ssurance</w:t>
      </w:r>
      <w:r w:rsidRPr="002263F4">
        <w:rPr>
          <w:b/>
          <w:i/>
        </w:rPr>
        <w:t xml:space="preserve"> M</w:t>
      </w:r>
      <w:r w:rsidRPr="002263F4">
        <w:rPr>
          <w:i/>
        </w:rPr>
        <w:t xml:space="preserve">aladie : il rassemble les acteurs </w:t>
      </w:r>
      <w:r w:rsidR="002263F4" w:rsidRPr="002263F4">
        <w:rPr>
          <w:i/>
        </w:rPr>
        <w:t>et personnes qualifiées du système d’Assurance maladie et contribue à une meilleure connaissance des enjeux, du fonctionnement et des évolutions envisageables des politiques d’Assurance maladie</w:t>
      </w:r>
      <w:r w:rsidR="002263F4">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2C47EF5"/>
    <w:multiLevelType w:val="hybridMultilevel"/>
    <w:tmpl w:val="A984CC76"/>
    <w:lvl w:ilvl="0" w:tplc="C12EB448">
      <w:start w:val="18"/>
      <w:numFmt w:val="bullet"/>
      <w:lvlText w:val="-"/>
      <w:lvlJc w:val="left"/>
      <w:pPr>
        <w:ind w:left="1068" w:hanging="360"/>
      </w:pPr>
      <w:rPr>
        <w:rFonts w:ascii="Garamond" w:eastAsia="Calibri" w:hAnsi="Garamond"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5333063B"/>
    <w:multiLevelType w:val="hybridMultilevel"/>
    <w:tmpl w:val="778C9BDE"/>
    <w:lvl w:ilvl="0" w:tplc="C2189A06">
      <w:start w:val="2016"/>
      <w:numFmt w:val="bullet"/>
      <w:lvlText w:val="-"/>
      <w:lvlJc w:val="left"/>
      <w:pPr>
        <w:ind w:left="1068" w:hanging="360"/>
      </w:pPr>
      <w:rPr>
        <w:rFonts w:ascii="Calibri" w:eastAsia="Times New Roman" w:hAnsi="Calibri"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0F9"/>
    <w:rsid w:val="000026B4"/>
    <w:rsid w:val="000760A5"/>
    <w:rsid w:val="000C757A"/>
    <w:rsid w:val="001000C7"/>
    <w:rsid w:val="001162AA"/>
    <w:rsid w:val="00163A6C"/>
    <w:rsid w:val="001A6E15"/>
    <w:rsid w:val="002263F4"/>
    <w:rsid w:val="00234A06"/>
    <w:rsid w:val="0027241A"/>
    <w:rsid w:val="002E0EB5"/>
    <w:rsid w:val="002E4B2F"/>
    <w:rsid w:val="002F76D6"/>
    <w:rsid w:val="003449A7"/>
    <w:rsid w:val="00352EF8"/>
    <w:rsid w:val="00384F05"/>
    <w:rsid w:val="003936E3"/>
    <w:rsid w:val="003978B0"/>
    <w:rsid w:val="003F0D51"/>
    <w:rsid w:val="00421B9E"/>
    <w:rsid w:val="004957EF"/>
    <w:rsid w:val="0050330F"/>
    <w:rsid w:val="00525F4E"/>
    <w:rsid w:val="00550A58"/>
    <w:rsid w:val="005E43AB"/>
    <w:rsid w:val="005F554A"/>
    <w:rsid w:val="005F7705"/>
    <w:rsid w:val="006412D2"/>
    <w:rsid w:val="0066335C"/>
    <w:rsid w:val="00674462"/>
    <w:rsid w:val="006C693F"/>
    <w:rsid w:val="00705DAE"/>
    <w:rsid w:val="00712DAC"/>
    <w:rsid w:val="007161CE"/>
    <w:rsid w:val="00720E29"/>
    <w:rsid w:val="00735EB6"/>
    <w:rsid w:val="00736E66"/>
    <w:rsid w:val="00743F56"/>
    <w:rsid w:val="00775B2B"/>
    <w:rsid w:val="007E1B66"/>
    <w:rsid w:val="0080764A"/>
    <w:rsid w:val="0083108D"/>
    <w:rsid w:val="0083632A"/>
    <w:rsid w:val="008E3DE0"/>
    <w:rsid w:val="008F3EE0"/>
    <w:rsid w:val="0091575D"/>
    <w:rsid w:val="009329BC"/>
    <w:rsid w:val="00972CC7"/>
    <w:rsid w:val="00984900"/>
    <w:rsid w:val="00995A84"/>
    <w:rsid w:val="009B2C4A"/>
    <w:rsid w:val="009B3294"/>
    <w:rsid w:val="009E1B3F"/>
    <w:rsid w:val="00A21B6D"/>
    <w:rsid w:val="00A82720"/>
    <w:rsid w:val="00A939FB"/>
    <w:rsid w:val="00AC3FF2"/>
    <w:rsid w:val="00AE1309"/>
    <w:rsid w:val="00B4054D"/>
    <w:rsid w:val="00BB1409"/>
    <w:rsid w:val="00BF2B9D"/>
    <w:rsid w:val="00C214B6"/>
    <w:rsid w:val="00C4586A"/>
    <w:rsid w:val="00C713C0"/>
    <w:rsid w:val="00C779F9"/>
    <w:rsid w:val="00CA0DC4"/>
    <w:rsid w:val="00CA75CD"/>
    <w:rsid w:val="00CC625A"/>
    <w:rsid w:val="00CD19D9"/>
    <w:rsid w:val="00D050F9"/>
    <w:rsid w:val="00D068AB"/>
    <w:rsid w:val="00D37788"/>
    <w:rsid w:val="00D62088"/>
    <w:rsid w:val="00D80F1A"/>
    <w:rsid w:val="00DA5787"/>
    <w:rsid w:val="00DB435A"/>
    <w:rsid w:val="00DC7A69"/>
    <w:rsid w:val="00E43747"/>
    <w:rsid w:val="00E56243"/>
    <w:rsid w:val="00E82FB0"/>
    <w:rsid w:val="00EF141C"/>
    <w:rsid w:val="00EF4065"/>
    <w:rsid w:val="00F03E03"/>
    <w:rsid w:val="00F76D19"/>
    <w:rsid w:val="00F81C52"/>
    <w:rsid w:val="00FB2856"/>
    <w:rsid w:val="00FD4580"/>
    <w:rsid w:val="00FF60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F6B731-0B84-4DC8-8E9F-2A622C146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D050F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0C757A"/>
    <w:rPr>
      <w:color w:val="0563C1" w:themeColor="hyperlink"/>
      <w:u w:val="single"/>
    </w:rPr>
  </w:style>
  <w:style w:type="paragraph" w:styleId="En-tte">
    <w:name w:val="header"/>
    <w:basedOn w:val="Normal"/>
    <w:link w:val="En-tteCar"/>
    <w:uiPriority w:val="99"/>
    <w:unhideWhenUsed/>
    <w:rsid w:val="00C779F9"/>
    <w:pPr>
      <w:tabs>
        <w:tab w:val="center" w:pos="4536"/>
        <w:tab w:val="right" w:pos="9072"/>
      </w:tabs>
      <w:spacing w:after="0" w:line="240" w:lineRule="auto"/>
    </w:pPr>
  </w:style>
  <w:style w:type="character" w:customStyle="1" w:styleId="En-tteCar">
    <w:name w:val="En-tête Car"/>
    <w:basedOn w:val="Policepardfaut"/>
    <w:link w:val="En-tte"/>
    <w:uiPriority w:val="99"/>
    <w:rsid w:val="00C779F9"/>
  </w:style>
  <w:style w:type="paragraph" w:styleId="Pieddepage">
    <w:name w:val="footer"/>
    <w:basedOn w:val="Normal"/>
    <w:link w:val="PieddepageCar"/>
    <w:uiPriority w:val="99"/>
    <w:unhideWhenUsed/>
    <w:rsid w:val="00C779F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779F9"/>
  </w:style>
  <w:style w:type="character" w:styleId="lev">
    <w:name w:val="Strong"/>
    <w:basedOn w:val="Policepardfaut"/>
    <w:uiPriority w:val="22"/>
    <w:qFormat/>
    <w:rsid w:val="00CA75CD"/>
    <w:rPr>
      <w:b/>
      <w:bCs/>
    </w:rPr>
  </w:style>
  <w:style w:type="paragraph" w:styleId="Paragraphedeliste">
    <w:name w:val="List Paragraph"/>
    <w:basedOn w:val="Normal"/>
    <w:uiPriority w:val="34"/>
    <w:qFormat/>
    <w:rsid w:val="009E1B3F"/>
    <w:pPr>
      <w:ind w:left="720"/>
      <w:contextualSpacing/>
    </w:pPr>
  </w:style>
  <w:style w:type="paragraph" w:styleId="Notedebasdepage">
    <w:name w:val="footnote text"/>
    <w:basedOn w:val="Normal"/>
    <w:link w:val="NotedebasdepageCar"/>
    <w:uiPriority w:val="99"/>
    <w:semiHidden/>
    <w:unhideWhenUsed/>
    <w:rsid w:val="004957E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957EF"/>
    <w:rPr>
      <w:sz w:val="20"/>
      <w:szCs w:val="20"/>
    </w:rPr>
  </w:style>
  <w:style w:type="character" w:styleId="Appelnotedebasdep">
    <w:name w:val="footnote reference"/>
    <w:basedOn w:val="Policepardfaut"/>
    <w:uiPriority w:val="99"/>
    <w:semiHidden/>
    <w:unhideWhenUsed/>
    <w:rsid w:val="004957EF"/>
    <w:rPr>
      <w:vertAlign w:val="superscript"/>
    </w:rPr>
  </w:style>
  <w:style w:type="paragraph" w:styleId="Textedebulles">
    <w:name w:val="Balloon Text"/>
    <w:basedOn w:val="Normal"/>
    <w:link w:val="TextedebullesCar"/>
    <w:uiPriority w:val="99"/>
    <w:semiHidden/>
    <w:unhideWhenUsed/>
    <w:rsid w:val="00EF141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F14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332645">
      <w:bodyDiv w:val="1"/>
      <w:marLeft w:val="0"/>
      <w:marRight w:val="0"/>
      <w:marTop w:val="0"/>
      <w:marBottom w:val="0"/>
      <w:divBdr>
        <w:top w:val="none" w:sz="0" w:space="0" w:color="auto"/>
        <w:left w:val="none" w:sz="0" w:space="0" w:color="auto"/>
        <w:bottom w:val="none" w:sz="0" w:space="0" w:color="auto"/>
        <w:right w:val="none" w:sz="0" w:space="0" w:color="auto"/>
      </w:divBdr>
      <w:divsChild>
        <w:div w:id="1735810843">
          <w:marLeft w:val="0"/>
          <w:marRight w:val="0"/>
          <w:marTop w:val="0"/>
          <w:marBottom w:val="0"/>
          <w:divBdr>
            <w:top w:val="none" w:sz="0" w:space="0" w:color="auto"/>
            <w:left w:val="none" w:sz="0" w:space="0" w:color="auto"/>
            <w:bottom w:val="none" w:sz="0" w:space="0" w:color="auto"/>
            <w:right w:val="none" w:sz="0" w:space="0" w:color="auto"/>
          </w:divBdr>
        </w:div>
        <w:div w:id="585840630">
          <w:marLeft w:val="0"/>
          <w:marRight w:val="0"/>
          <w:marTop w:val="0"/>
          <w:marBottom w:val="0"/>
          <w:divBdr>
            <w:top w:val="none" w:sz="0" w:space="0" w:color="auto"/>
            <w:left w:val="none" w:sz="0" w:space="0" w:color="auto"/>
            <w:bottom w:val="none" w:sz="0" w:space="0" w:color="auto"/>
            <w:right w:val="none" w:sz="0" w:space="0" w:color="auto"/>
          </w:divBdr>
        </w:div>
        <w:div w:id="1574311710">
          <w:marLeft w:val="0"/>
          <w:marRight w:val="0"/>
          <w:marTop w:val="0"/>
          <w:marBottom w:val="0"/>
          <w:divBdr>
            <w:top w:val="none" w:sz="0" w:space="0" w:color="auto"/>
            <w:left w:val="none" w:sz="0" w:space="0" w:color="auto"/>
            <w:bottom w:val="none" w:sz="0" w:space="0" w:color="auto"/>
            <w:right w:val="none" w:sz="0" w:space="0" w:color="auto"/>
          </w:divBdr>
        </w:div>
        <w:div w:id="1471512452">
          <w:marLeft w:val="0"/>
          <w:marRight w:val="0"/>
          <w:marTop w:val="0"/>
          <w:marBottom w:val="0"/>
          <w:divBdr>
            <w:top w:val="none" w:sz="0" w:space="0" w:color="auto"/>
            <w:left w:val="none" w:sz="0" w:space="0" w:color="auto"/>
            <w:bottom w:val="none" w:sz="0" w:space="0" w:color="auto"/>
            <w:right w:val="none" w:sz="0" w:space="0" w:color="auto"/>
          </w:divBdr>
        </w:div>
        <w:div w:id="285545453">
          <w:marLeft w:val="0"/>
          <w:marRight w:val="0"/>
          <w:marTop w:val="0"/>
          <w:marBottom w:val="0"/>
          <w:divBdr>
            <w:top w:val="none" w:sz="0" w:space="0" w:color="auto"/>
            <w:left w:val="none" w:sz="0" w:space="0" w:color="auto"/>
            <w:bottom w:val="none" w:sz="0" w:space="0" w:color="auto"/>
            <w:right w:val="none" w:sz="0" w:space="0" w:color="auto"/>
          </w:divBdr>
        </w:div>
        <w:div w:id="1776830187">
          <w:marLeft w:val="0"/>
          <w:marRight w:val="0"/>
          <w:marTop w:val="0"/>
          <w:marBottom w:val="0"/>
          <w:divBdr>
            <w:top w:val="none" w:sz="0" w:space="0" w:color="auto"/>
            <w:left w:val="none" w:sz="0" w:space="0" w:color="auto"/>
            <w:bottom w:val="none" w:sz="0" w:space="0" w:color="auto"/>
            <w:right w:val="none" w:sz="0" w:space="0" w:color="auto"/>
          </w:divBdr>
        </w:div>
        <w:div w:id="1201935698">
          <w:marLeft w:val="0"/>
          <w:marRight w:val="0"/>
          <w:marTop w:val="0"/>
          <w:marBottom w:val="0"/>
          <w:divBdr>
            <w:top w:val="none" w:sz="0" w:space="0" w:color="auto"/>
            <w:left w:val="none" w:sz="0" w:space="0" w:color="auto"/>
            <w:bottom w:val="none" w:sz="0" w:space="0" w:color="auto"/>
            <w:right w:val="none" w:sz="0" w:space="0" w:color="auto"/>
          </w:divBdr>
        </w:div>
        <w:div w:id="164052981">
          <w:marLeft w:val="0"/>
          <w:marRight w:val="0"/>
          <w:marTop w:val="0"/>
          <w:marBottom w:val="0"/>
          <w:divBdr>
            <w:top w:val="none" w:sz="0" w:space="0" w:color="auto"/>
            <w:left w:val="none" w:sz="0" w:space="0" w:color="auto"/>
            <w:bottom w:val="none" w:sz="0" w:space="0" w:color="auto"/>
            <w:right w:val="none" w:sz="0" w:space="0" w:color="auto"/>
          </w:divBdr>
        </w:div>
        <w:div w:id="1097366624">
          <w:marLeft w:val="0"/>
          <w:marRight w:val="0"/>
          <w:marTop w:val="0"/>
          <w:marBottom w:val="0"/>
          <w:divBdr>
            <w:top w:val="none" w:sz="0" w:space="0" w:color="auto"/>
            <w:left w:val="none" w:sz="0" w:space="0" w:color="auto"/>
            <w:bottom w:val="none" w:sz="0" w:space="0" w:color="auto"/>
            <w:right w:val="none" w:sz="0" w:space="0" w:color="auto"/>
          </w:divBdr>
        </w:div>
        <w:div w:id="679163967">
          <w:marLeft w:val="0"/>
          <w:marRight w:val="0"/>
          <w:marTop w:val="0"/>
          <w:marBottom w:val="0"/>
          <w:divBdr>
            <w:top w:val="none" w:sz="0" w:space="0" w:color="auto"/>
            <w:left w:val="none" w:sz="0" w:space="0" w:color="auto"/>
            <w:bottom w:val="none" w:sz="0" w:space="0" w:color="auto"/>
            <w:right w:val="none" w:sz="0" w:space="0" w:color="auto"/>
          </w:divBdr>
        </w:div>
        <w:div w:id="1528905569">
          <w:marLeft w:val="0"/>
          <w:marRight w:val="0"/>
          <w:marTop w:val="0"/>
          <w:marBottom w:val="0"/>
          <w:divBdr>
            <w:top w:val="none" w:sz="0" w:space="0" w:color="auto"/>
            <w:left w:val="none" w:sz="0" w:space="0" w:color="auto"/>
            <w:bottom w:val="none" w:sz="0" w:space="0" w:color="auto"/>
            <w:right w:val="none" w:sz="0" w:space="0" w:color="auto"/>
          </w:divBdr>
        </w:div>
      </w:divsChild>
    </w:div>
    <w:div w:id="450514733">
      <w:bodyDiv w:val="1"/>
      <w:marLeft w:val="0"/>
      <w:marRight w:val="0"/>
      <w:marTop w:val="0"/>
      <w:marBottom w:val="0"/>
      <w:divBdr>
        <w:top w:val="none" w:sz="0" w:space="0" w:color="auto"/>
        <w:left w:val="none" w:sz="0" w:space="0" w:color="auto"/>
        <w:bottom w:val="none" w:sz="0" w:space="0" w:color="auto"/>
        <w:right w:val="none" w:sz="0" w:space="0" w:color="auto"/>
      </w:divBdr>
      <w:divsChild>
        <w:div w:id="542135703">
          <w:marLeft w:val="0"/>
          <w:marRight w:val="0"/>
          <w:marTop w:val="0"/>
          <w:marBottom w:val="0"/>
          <w:divBdr>
            <w:top w:val="none" w:sz="0" w:space="0" w:color="auto"/>
            <w:left w:val="none" w:sz="0" w:space="0" w:color="auto"/>
            <w:bottom w:val="none" w:sz="0" w:space="0" w:color="auto"/>
            <w:right w:val="none" w:sz="0" w:space="0" w:color="auto"/>
          </w:divBdr>
        </w:div>
        <w:div w:id="828600591">
          <w:marLeft w:val="0"/>
          <w:marRight w:val="0"/>
          <w:marTop w:val="0"/>
          <w:marBottom w:val="0"/>
          <w:divBdr>
            <w:top w:val="none" w:sz="0" w:space="0" w:color="auto"/>
            <w:left w:val="none" w:sz="0" w:space="0" w:color="auto"/>
            <w:bottom w:val="none" w:sz="0" w:space="0" w:color="auto"/>
            <w:right w:val="none" w:sz="0" w:space="0" w:color="auto"/>
          </w:divBdr>
        </w:div>
        <w:div w:id="2088963864">
          <w:marLeft w:val="0"/>
          <w:marRight w:val="0"/>
          <w:marTop w:val="0"/>
          <w:marBottom w:val="0"/>
          <w:divBdr>
            <w:top w:val="none" w:sz="0" w:space="0" w:color="auto"/>
            <w:left w:val="none" w:sz="0" w:space="0" w:color="auto"/>
            <w:bottom w:val="none" w:sz="0" w:space="0" w:color="auto"/>
            <w:right w:val="none" w:sz="0" w:space="0" w:color="auto"/>
          </w:divBdr>
        </w:div>
      </w:divsChild>
    </w:div>
    <w:div w:id="469906532">
      <w:bodyDiv w:val="1"/>
      <w:marLeft w:val="0"/>
      <w:marRight w:val="0"/>
      <w:marTop w:val="0"/>
      <w:marBottom w:val="0"/>
      <w:divBdr>
        <w:top w:val="none" w:sz="0" w:space="0" w:color="auto"/>
        <w:left w:val="none" w:sz="0" w:space="0" w:color="auto"/>
        <w:bottom w:val="none" w:sz="0" w:space="0" w:color="auto"/>
        <w:right w:val="none" w:sz="0" w:space="0" w:color="auto"/>
      </w:divBdr>
      <w:divsChild>
        <w:div w:id="896865832">
          <w:marLeft w:val="0"/>
          <w:marRight w:val="0"/>
          <w:marTop w:val="0"/>
          <w:marBottom w:val="0"/>
          <w:divBdr>
            <w:top w:val="none" w:sz="0" w:space="0" w:color="auto"/>
            <w:left w:val="none" w:sz="0" w:space="0" w:color="auto"/>
            <w:bottom w:val="none" w:sz="0" w:space="0" w:color="auto"/>
            <w:right w:val="none" w:sz="0" w:space="0" w:color="auto"/>
          </w:divBdr>
        </w:div>
      </w:divsChild>
    </w:div>
    <w:div w:id="509874791">
      <w:bodyDiv w:val="1"/>
      <w:marLeft w:val="0"/>
      <w:marRight w:val="0"/>
      <w:marTop w:val="0"/>
      <w:marBottom w:val="0"/>
      <w:divBdr>
        <w:top w:val="none" w:sz="0" w:space="0" w:color="auto"/>
        <w:left w:val="none" w:sz="0" w:space="0" w:color="auto"/>
        <w:bottom w:val="none" w:sz="0" w:space="0" w:color="auto"/>
        <w:right w:val="none" w:sz="0" w:space="0" w:color="auto"/>
      </w:divBdr>
      <w:divsChild>
        <w:div w:id="487401651">
          <w:marLeft w:val="0"/>
          <w:marRight w:val="0"/>
          <w:marTop w:val="0"/>
          <w:marBottom w:val="0"/>
          <w:divBdr>
            <w:top w:val="none" w:sz="0" w:space="0" w:color="auto"/>
            <w:left w:val="none" w:sz="0" w:space="0" w:color="auto"/>
            <w:bottom w:val="none" w:sz="0" w:space="0" w:color="auto"/>
            <w:right w:val="none" w:sz="0" w:space="0" w:color="auto"/>
          </w:divBdr>
        </w:div>
        <w:div w:id="1970671588">
          <w:marLeft w:val="0"/>
          <w:marRight w:val="0"/>
          <w:marTop w:val="0"/>
          <w:marBottom w:val="0"/>
          <w:divBdr>
            <w:top w:val="none" w:sz="0" w:space="0" w:color="auto"/>
            <w:left w:val="none" w:sz="0" w:space="0" w:color="auto"/>
            <w:bottom w:val="none" w:sz="0" w:space="0" w:color="auto"/>
            <w:right w:val="none" w:sz="0" w:space="0" w:color="auto"/>
          </w:divBdr>
        </w:div>
        <w:div w:id="691688534">
          <w:marLeft w:val="0"/>
          <w:marRight w:val="0"/>
          <w:marTop w:val="0"/>
          <w:marBottom w:val="0"/>
          <w:divBdr>
            <w:top w:val="none" w:sz="0" w:space="0" w:color="auto"/>
            <w:left w:val="none" w:sz="0" w:space="0" w:color="auto"/>
            <w:bottom w:val="none" w:sz="0" w:space="0" w:color="auto"/>
            <w:right w:val="none" w:sz="0" w:space="0" w:color="auto"/>
          </w:divBdr>
        </w:div>
        <w:div w:id="97525889">
          <w:marLeft w:val="0"/>
          <w:marRight w:val="0"/>
          <w:marTop w:val="0"/>
          <w:marBottom w:val="0"/>
          <w:divBdr>
            <w:top w:val="none" w:sz="0" w:space="0" w:color="auto"/>
            <w:left w:val="none" w:sz="0" w:space="0" w:color="auto"/>
            <w:bottom w:val="none" w:sz="0" w:space="0" w:color="auto"/>
            <w:right w:val="none" w:sz="0" w:space="0" w:color="auto"/>
          </w:divBdr>
        </w:div>
        <w:div w:id="164713569">
          <w:marLeft w:val="0"/>
          <w:marRight w:val="0"/>
          <w:marTop w:val="0"/>
          <w:marBottom w:val="0"/>
          <w:divBdr>
            <w:top w:val="none" w:sz="0" w:space="0" w:color="auto"/>
            <w:left w:val="none" w:sz="0" w:space="0" w:color="auto"/>
            <w:bottom w:val="none" w:sz="0" w:space="0" w:color="auto"/>
            <w:right w:val="none" w:sz="0" w:space="0" w:color="auto"/>
          </w:divBdr>
        </w:div>
        <w:div w:id="575364878">
          <w:marLeft w:val="0"/>
          <w:marRight w:val="0"/>
          <w:marTop w:val="0"/>
          <w:marBottom w:val="0"/>
          <w:divBdr>
            <w:top w:val="none" w:sz="0" w:space="0" w:color="auto"/>
            <w:left w:val="none" w:sz="0" w:space="0" w:color="auto"/>
            <w:bottom w:val="none" w:sz="0" w:space="0" w:color="auto"/>
            <w:right w:val="none" w:sz="0" w:space="0" w:color="auto"/>
          </w:divBdr>
        </w:div>
        <w:div w:id="1087187582">
          <w:marLeft w:val="0"/>
          <w:marRight w:val="0"/>
          <w:marTop w:val="0"/>
          <w:marBottom w:val="0"/>
          <w:divBdr>
            <w:top w:val="none" w:sz="0" w:space="0" w:color="auto"/>
            <w:left w:val="none" w:sz="0" w:space="0" w:color="auto"/>
            <w:bottom w:val="none" w:sz="0" w:space="0" w:color="auto"/>
            <w:right w:val="none" w:sz="0" w:space="0" w:color="auto"/>
          </w:divBdr>
        </w:div>
        <w:div w:id="711006299">
          <w:marLeft w:val="0"/>
          <w:marRight w:val="0"/>
          <w:marTop w:val="0"/>
          <w:marBottom w:val="0"/>
          <w:divBdr>
            <w:top w:val="none" w:sz="0" w:space="0" w:color="auto"/>
            <w:left w:val="none" w:sz="0" w:space="0" w:color="auto"/>
            <w:bottom w:val="none" w:sz="0" w:space="0" w:color="auto"/>
            <w:right w:val="none" w:sz="0" w:space="0" w:color="auto"/>
          </w:divBdr>
        </w:div>
        <w:div w:id="1962102292">
          <w:marLeft w:val="0"/>
          <w:marRight w:val="0"/>
          <w:marTop w:val="0"/>
          <w:marBottom w:val="0"/>
          <w:divBdr>
            <w:top w:val="none" w:sz="0" w:space="0" w:color="auto"/>
            <w:left w:val="none" w:sz="0" w:space="0" w:color="auto"/>
            <w:bottom w:val="none" w:sz="0" w:space="0" w:color="auto"/>
            <w:right w:val="none" w:sz="0" w:space="0" w:color="auto"/>
          </w:divBdr>
        </w:div>
        <w:div w:id="1935820993">
          <w:marLeft w:val="0"/>
          <w:marRight w:val="0"/>
          <w:marTop w:val="0"/>
          <w:marBottom w:val="0"/>
          <w:divBdr>
            <w:top w:val="none" w:sz="0" w:space="0" w:color="auto"/>
            <w:left w:val="none" w:sz="0" w:space="0" w:color="auto"/>
            <w:bottom w:val="none" w:sz="0" w:space="0" w:color="auto"/>
            <w:right w:val="none" w:sz="0" w:space="0" w:color="auto"/>
          </w:divBdr>
        </w:div>
        <w:div w:id="937639728">
          <w:marLeft w:val="0"/>
          <w:marRight w:val="0"/>
          <w:marTop w:val="0"/>
          <w:marBottom w:val="0"/>
          <w:divBdr>
            <w:top w:val="none" w:sz="0" w:space="0" w:color="auto"/>
            <w:left w:val="none" w:sz="0" w:space="0" w:color="auto"/>
            <w:bottom w:val="none" w:sz="0" w:space="0" w:color="auto"/>
            <w:right w:val="none" w:sz="0" w:space="0" w:color="auto"/>
          </w:divBdr>
        </w:div>
        <w:div w:id="999692704">
          <w:marLeft w:val="0"/>
          <w:marRight w:val="0"/>
          <w:marTop w:val="0"/>
          <w:marBottom w:val="0"/>
          <w:divBdr>
            <w:top w:val="none" w:sz="0" w:space="0" w:color="auto"/>
            <w:left w:val="none" w:sz="0" w:space="0" w:color="auto"/>
            <w:bottom w:val="none" w:sz="0" w:space="0" w:color="auto"/>
            <w:right w:val="none" w:sz="0" w:space="0" w:color="auto"/>
          </w:divBdr>
        </w:div>
        <w:div w:id="390202840">
          <w:marLeft w:val="0"/>
          <w:marRight w:val="0"/>
          <w:marTop w:val="0"/>
          <w:marBottom w:val="0"/>
          <w:divBdr>
            <w:top w:val="none" w:sz="0" w:space="0" w:color="auto"/>
            <w:left w:val="none" w:sz="0" w:space="0" w:color="auto"/>
            <w:bottom w:val="none" w:sz="0" w:space="0" w:color="auto"/>
            <w:right w:val="none" w:sz="0" w:space="0" w:color="auto"/>
          </w:divBdr>
        </w:div>
        <w:div w:id="1016469068">
          <w:marLeft w:val="0"/>
          <w:marRight w:val="0"/>
          <w:marTop w:val="0"/>
          <w:marBottom w:val="0"/>
          <w:divBdr>
            <w:top w:val="none" w:sz="0" w:space="0" w:color="auto"/>
            <w:left w:val="none" w:sz="0" w:space="0" w:color="auto"/>
            <w:bottom w:val="none" w:sz="0" w:space="0" w:color="auto"/>
            <w:right w:val="none" w:sz="0" w:space="0" w:color="auto"/>
          </w:divBdr>
        </w:div>
        <w:div w:id="1843467636">
          <w:marLeft w:val="0"/>
          <w:marRight w:val="0"/>
          <w:marTop w:val="0"/>
          <w:marBottom w:val="0"/>
          <w:divBdr>
            <w:top w:val="none" w:sz="0" w:space="0" w:color="auto"/>
            <w:left w:val="none" w:sz="0" w:space="0" w:color="auto"/>
            <w:bottom w:val="none" w:sz="0" w:space="0" w:color="auto"/>
            <w:right w:val="none" w:sz="0" w:space="0" w:color="auto"/>
          </w:divBdr>
        </w:div>
        <w:div w:id="123425948">
          <w:marLeft w:val="0"/>
          <w:marRight w:val="0"/>
          <w:marTop w:val="0"/>
          <w:marBottom w:val="0"/>
          <w:divBdr>
            <w:top w:val="none" w:sz="0" w:space="0" w:color="auto"/>
            <w:left w:val="none" w:sz="0" w:space="0" w:color="auto"/>
            <w:bottom w:val="none" w:sz="0" w:space="0" w:color="auto"/>
            <w:right w:val="none" w:sz="0" w:space="0" w:color="auto"/>
          </w:divBdr>
        </w:div>
        <w:div w:id="165289109">
          <w:marLeft w:val="0"/>
          <w:marRight w:val="0"/>
          <w:marTop w:val="0"/>
          <w:marBottom w:val="0"/>
          <w:divBdr>
            <w:top w:val="none" w:sz="0" w:space="0" w:color="auto"/>
            <w:left w:val="none" w:sz="0" w:space="0" w:color="auto"/>
            <w:bottom w:val="none" w:sz="0" w:space="0" w:color="auto"/>
            <w:right w:val="none" w:sz="0" w:space="0" w:color="auto"/>
          </w:divBdr>
        </w:div>
        <w:div w:id="505559925">
          <w:marLeft w:val="0"/>
          <w:marRight w:val="0"/>
          <w:marTop w:val="0"/>
          <w:marBottom w:val="0"/>
          <w:divBdr>
            <w:top w:val="none" w:sz="0" w:space="0" w:color="auto"/>
            <w:left w:val="none" w:sz="0" w:space="0" w:color="auto"/>
            <w:bottom w:val="none" w:sz="0" w:space="0" w:color="auto"/>
            <w:right w:val="none" w:sz="0" w:space="0" w:color="auto"/>
          </w:divBdr>
        </w:div>
        <w:div w:id="136387231">
          <w:marLeft w:val="0"/>
          <w:marRight w:val="0"/>
          <w:marTop w:val="0"/>
          <w:marBottom w:val="0"/>
          <w:divBdr>
            <w:top w:val="none" w:sz="0" w:space="0" w:color="auto"/>
            <w:left w:val="none" w:sz="0" w:space="0" w:color="auto"/>
            <w:bottom w:val="none" w:sz="0" w:space="0" w:color="auto"/>
            <w:right w:val="none" w:sz="0" w:space="0" w:color="auto"/>
          </w:divBdr>
        </w:div>
        <w:div w:id="1529947623">
          <w:marLeft w:val="0"/>
          <w:marRight w:val="0"/>
          <w:marTop w:val="0"/>
          <w:marBottom w:val="0"/>
          <w:divBdr>
            <w:top w:val="none" w:sz="0" w:space="0" w:color="auto"/>
            <w:left w:val="none" w:sz="0" w:space="0" w:color="auto"/>
            <w:bottom w:val="none" w:sz="0" w:space="0" w:color="auto"/>
            <w:right w:val="none" w:sz="0" w:space="0" w:color="auto"/>
          </w:divBdr>
        </w:div>
      </w:divsChild>
    </w:div>
    <w:div w:id="542444417">
      <w:bodyDiv w:val="1"/>
      <w:marLeft w:val="0"/>
      <w:marRight w:val="0"/>
      <w:marTop w:val="0"/>
      <w:marBottom w:val="0"/>
      <w:divBdr>
        <w:top w:val="none" w:sz="0" w:space="0" w:color="auto"/>
        <w:left w:val="none" w:sz="0" w:space="0" w:color="auto"/>
        <w:bottom w:val="none" w:sz="0" w:space="0" w:color="auto"/>
        <w:right w:val="none" w:sz="0" w:space="0" w:color="auto"/>
      </w:divBdr>
      <w:divsChild>
        <w:div w:id="369847104">
          <w:marLeft w:val="0"/>
          <w:marRight w:val="0"/>
          <w:marTop w:val="0"/>
          <w:marBottom w:val="0"/>
          <w:divBdr>
            <w:top w:val="none" w:sz="0" w:space="0" w:color="auto"/>
            <w:left w:val="none" w:sz="0" w:space="0" w:color="auto"/>
            <w:bottom w:val="none" w:sz="0" w:space="0" w:color="auto"/>
            <w:right w:val="none" w:sz="0" w:space="0" w:color="auto"/>
          </w:divBdr>
        </w:div>
        <w:div w:id="772673233">
          <w:marLeft w:val="0"/>
          <w:marRight w:val="0"/>
          <w:marTop w:val="0"/>
          <w:marBottom w:val="0"/>
          <w:divBdr>
            <w:top w:val="none" w:sz="0" w:space="0" w:color="auto"/>
            <w:left w:val="none" w:sz="0" w:space="0" w:color="auto"/>
            <w:bottom w:val="none" w:sz="0" w:space="0" w:color="auto"/>
            <w:right w:val="none" w:sz="0" w:space="0" w:color="auto"/>
          </w:divBdr>
        </w:div>
        <w:div w:id="1899172419">
          <w:marLeft w:val="0"/>
          <w:marRight w:val="0"/>
          <w:marTop w:val="0"/>
          <w:marBottom w:val="0"/>
          <w:divBdr>
            <w:top w:val="none" w:sz="0" w:space="0" w:color="auto"/>
            <w:left w:val="none" w:sz="0" w:space="0" w:color="auto"/>
            <w:bottom w:val="none" w:sz="0" w:space="0" w:color="auto"/>
            <w:right w:val="none" w:sz="0" w:space="0" w:color="auto"/>
          </w:divBdr>
        </w:div>
      </w:divsChild>
    </w:div>
    <w:div w:id="1031109326">
      <w:bodyDiv w:val="1"/>
      <w:marLeft w:val="0"/>
      <w:marRight w:val="0"/>
      <w:marTop w:val="0"/>
      <w:marBottom w:val="0"/>
      <w:divBdr>
        <w:top w:val="none" w:sz="0" w:space="0" w:color="auto"/>
        <w:left w:val="none" w:sz="0" w:space="0" w:color="auto"/>
        <w:bottom w:val="none" w:sz="0" w:space="0" w:color="auto"/>
        <w:right w:val="none" w:sz="0" w:space="0" w:color="auto"/>
      </w:divBdr>
      <w:divsChild>
        <w:div w:id="969899997">
          <w:marLeft w:val="0"/>
          <w:marRight w:val="0"/>
          <w:marTop w:val="0"/>
          <w:marBottom w:val="0"/>
          <w:divBdr>
            <w:top w:val="none" w:sz="0" w:space="0" w:color="auto"/>
            <w:left w:val="none" w:sz="0" w:space="0" w:color="auto"/>
            <w:bottom w:val="none" w:sz="0" w:space="0" w:color="auto"/>
            <w:right w:val="none" w:sz="0" w:space="0" w:color="auto"/>
          </w:divBdr>
        </w:div>
        <w:div w:id="2023123532">
          <w:marLeft w:val="0"/>
          <w:marRight w:val="0"/>
          <w:marTop w:val="0"/>
          <w:marBottom w:val="0"/>
          <w:divBdr>
            <w:top w:val="none" w:sz="0" w:space="0" w:color="auto"/>
            <w:left w:val="none" w:sz="0" w:space="0" w:color="auto"/>
            <w:bottom w:val="none" w:sz="0" w:space="0" w:color="auto"/>
            <w:right w:val="none" w:sz="0" w:space="0" w:color="auto"/>
          </w:divBdr>
        </w:div>
        <w:div w:id="481893103">
          <w:marLeft w:val="0"/>
          <w:marRight w:val="0"/>
          <w:marTop w:val="0"/>
          <w:marBottom w:val="0"/>
          <w:divBdr>
            <w:top w:val="none" w:sz="0" w:space="0" w:color="auto"/>
            <w:left w:val="none" w:sz="0" w:space="0" w:color="auto"/>
            <w:bottom w:val="none" w:sz="0" w:space="0" w:color="auto"/>
            <w:right w:val="none" w:sz="0" w:space="0" w:color="auto"/>
          </w:divBdr>
        </w:div>
        <w:div w:id="1647202875">
          <w:marLeft w:val="0"/>
          <w:marRight w:val="0"/>
          <w:marTop w:val="0"/>
          <w:marBottom w:val="0"/>
          <w:divBdr>
            <w:top w:val="none" w:sz="0" w:space="0" w:color="auto"/>
            <w:left w:val="none" w:sz="0" w:space="0" w:color="auto"/>
            <w:bottom w:val="none" w:sz="0" w:space="0" w:color="auto"/>
            <w:right w:val="none" w:sz="0" w:space="0" w:color="auto"/>
          </w:divBdr>
        </w:div>
      </w:divsChild>
    </w:div>
    <w:div w:id="1147168947">
      <w:bodyDiv w:val="1"/>
      <w:marLeft w:val="0"/>
      <w:marRight w:val="0"/>
      <w:marTop w:val="0"/>
      <w:marBottom w:val="0"/>
      <w:divBdr>
        <w:top w:val="none" w:sz="0" w:space="0" w:color="auto"/>
        <w:left w:val="none" w:sz="0" w:space="0" w:color="auto"/>
        <w:bottom w:val="none" w:sz="0" w:space="0" w:color="auto"/>
        <w:right w:val="none" w:sz="0" w:space="0" w:color="auto"/>
      </w:divBdr>
      <w:divsChild>
        <w:div w:id="1162743020">
          <w:marLeft w:val="0"/>
          <w:marRight w:val="0"/>
          <w:marTop w:val="0"/>
          <w:marBottom w:val="0"/>
          <w:divBdr>
            <w:top w:val="none" w:sz="0" w:space="0" w:color="auto"/>
            <w:left w:val="none" w:sz="0" w:space="0" w:color="auto"/>
            <w:bottom w:val="none" w:sz="0" w:space="0" w:color="auto"/>
            <w:right w:val="none" w:sz="0" w:space="0" w:color="auto"/>
          </w:divBdr>
        </w:div>
        <w:div w:id="1167594018">
          <w:marLeft w:val="0"/>
          <w:marRight w:val="0"/>
          <w:marTop w:val="0"/>
          <w:marBottom w:val="0"/>
          <w:divBdr>
            <w:top w:val="none" w:sz="0" w:space="0" w:color="auto"/>
            <w:left w:val="none" w:sz="0" w:space="0" w:color="auto"/>
            <w:bottom w:val="none" w:sz="0" w:space="0" w:color="auto"/>
            <w:right w:val="none" w:sz="0" w:space="0" w:color="auto"/>
          </w:divBdr>
        </w:div>
        <w:div w:id="544368277">
          <w:marLeft w:val="0"/>
          <w:marRight w:val="0"/>
          <w:marTop w:val="0"/>
          <w:marBottom w:val="0"/>
          <w:divBdr>
            <w:top w:val="none" w:sz="0" w:space="0" w:color="auto"/>
            <w:left w:val="none" w:sz="0" w:space="0" w:color="auto"/>
            <w:bottom w:val="none" w:sz="0" w:space="0" w:color="auto"/>
            <w:right w:val="none" w:sz="0" w:space="0" w:color="auto"/>
          </w:divBdr>
        </w:div>
        <w:div w:id="464936044">
          <w:marLeft w:val="0"/>
          <w:marRight w:val="0"/>
          <w:marTop w:val="0"/>
          <w:marBottom w:val="0"/>
          <w:divBdr>
            <w:top w:val="none" w:sz="0" w:space="0" w:color="auto"/>
            <w:left w:val="none" w:sz="0" w:space="0" w:color="auto"/>
            <w:bottom w:val="none" w:sz="0" w:space="0" w:color="auto"/>
            <w:right w:val="none" w:sz="0" w:space="0" w:color="auto"/>
          </w:divBdr>
        </w:div>
      </w:divsChild>
    </w:div>
    <w:div w:id="1233158013">
      <w:bodyDiv w:val="1"/>
      <w:marLeft w:val="0"/>
      <w:marRight w:val="0"/>
      <w:marTop w:val="0"/>
      <w:marBottom w:val="0"/>
      <w:divBdr>
        <w:top w:val="none" w:sz="0" w:space="0" w:color="auto"/>
        <w:left w:val="none" w:sz="0" w:space="0" w:color="auto"/>
        <w:bottom w:val="none" w:sz="0" w:space="0" w:color="auto"/>
        <w:right w:val="none" w:sz="0" w:space="0" w:color="auto"/>
      </w:divBdr>
      <w:divsChild>
        <w:div w:id="1528442699">
          <w:marLeft w:val="0"/>
          <w:marRight w:val="0"/>
          <w:marTop w:val="0"/>
          <w:marBottom w:val="0"/>
          <w:divBdr>
            <w:top w:val="none" w:sz="0" w:space="0" w:color="auto"/>
            <w:left w:val="none" w:sz="0" w:space="0" w:color="auto"/>
            <w:bottom w:val="none" w:sz="0" w:space="0" w:color="auto"/>
            <w:right w:val="none" w:sz="0" w:space="0" w:color="auto"/>
          </w:divBdr>
        </w:div>
        <w:div w:id="1520662784">
          <w:marLeft w:val="0"/>
          <w:marRight w:val="0"/>
          <w:marTop w:val="0"/>
          <w:marBottom w:val="0"/>
          <w:divBdr>
            <w:top w:val="none" w:sz="0" w:space="0" w:color="auto"/>
            <w:left w:val="none" w:sz="0" w:space="0" w:color="auto"/>
            <w:bottom w:val="none" w:sz="0" w:space="0" w:color="auto"/>
            <w:right w:val="none" w:sz="0" w:space="0" w:color="auto"/>
          </w:divBdr>
        </w:div>
        <w:div w:id="372536886">
          <w:marLeft w:val="0"/>
          <w:marRight w:val="0"/>
          <w:marTop w:val="0"/>
          <w:marBottom w:val="0"/>
          <w:divBdr>
            <w:top w:val="none" w:sz="0" w:space="0" w:color="auto"/>
            <w:left w:val="none" w:sz="0" w:space="0" w:color="auto"/>
            <w:bottom w:val="none" w:sz="0" w:space="0" w:color="auto"/>
            <w:right w:val="none" w:sz="0" w:space="0" w:color="auto"/>
          </w:divBdr>
        </w:div>
        <w:div w:id="343089917">
          <w:marLeft w:val="0"/>
          <w:marRight w:val="0"/>
          <w:marTop w:val="0"/>
          <w:marBottom w:val="0"/>
          <w:divBdr>
            <w:top w:val="none" w:sz="0" w:space="0" w:color="auto"/>
            <w:left w:val="none" w:sz="0" w:space="0" w:color="auto"/>
            <w:bottom w:val="none" w:sz="0" w:space="0" w:color="auto"/>
            <w:right w:val="none" w:sz="0" w:space="0" w:color="auto"/>
          </w:divBdr>
        </w:div>
        <w:div w:id="1179542597">
          <w:marLeft w:val="0"/>
          <w:marRight w:val="0"/>
          <w:marTop w:val="0"/>
          <w:marBottom w:val="0"/>
          <w:divBdr>
            <w:top w:val="none" w:sz="0" w:space="0" w:color="auto"/>
            <w:left w:val="none" w:sz="0" w:space="0" w:color="auto"/>
            <w:bottom w:val="none" w:sz="0" w:space="0" w:color="auto"/>
            <w:right w:val="none" w:sz="0" w:space="0" w:color="auto"/>
          </w:divBdr>
        </w:div>
        <w:div w:id="1041857738">
          <w:marLeft w:val="0"/>
          <w:marRight w:val="0"/>
          <w:marTop w:val="0"/>
          <w:marBottom w:val="0"/>
          <w:divBdr>
            <w:top w:val="none" w:sz="0" w:space="0" w:color="auto"/>
            <w:left w:val="none" w:sz="0" w:space="0" w:color="auto"/>
            <w:bottom w:val="none" w:sz="0" w:space="0" w:color="auto"/>
            <w:right w:val="none" w:sz="0" w:space="0" w:color="auto"/>
          </w:divBdr>
        </w:div>
        <w:div w:id="1926642228">
          <w:marLeft w:val="0"/>
          <w:marRight w:val="0"/>
          <w:marTop w:val="0"/>
          <w:marBottom w:val="0"/>
          <w:divBdr>
            <w:top w:val="none" w:sz="0" w:space="0" w:color="auto"/>
            <w:left w:val="none" w:sz="0" w:space="0" w:color="auto"/>
            <w:bottom w:val="none" w:sz="0" w:space="0" w:color="auto"/>
            <w:right w:val="none" w:sz="0" w:space="0" w:color="auto"/>
          </w:divBdr>
        </w:div>
        <w:div w:id="18623555">
          <w:marLeft w:val="0"/>
          <w:marRight w:val="0"/>
          <w:marTop w:val="0"/>
          <w:marBottom w:val="0"/>
          <w:divBdr>
            <w:top w:val="none" w:sz="0" w:space="0" w:color="auto"/>
            <w:left w:val="none" w:sz="0" w:space="0" w:color="auto"/>
            <w:bottom w:val="none" w:sz="0" w:space="0" w:color="auto"/>
            <w:right w:val="none" w:sz="0" w:space="0" w:color="auto"/>
          </w:divBdr>
        </w:div>
        <w:div w:id="631056709">
          <w:marLeft w:val="0"/>
          <w:marRight w:val="0"/>
          <w:marTop w:val="0"/>
          <w:marBottom w:val="0"/>
          <w:divBdr>
            <w:top w:val="none" w:sz="0" w:space="0" w:color="auto"/>
            <w:left w:val="none" w:sz="0" w:space="0" w:color="auto"/>
            <w:bottom w:val="none" w:sz="0" w:space="0" w:color="auto"/>
            <w:right w:val="none" w:sz="0" w:space="0" w:color="auto"/>
          </w:divBdr>
        </w:div>
        <w:div w:id="1531534136">
          <w:marLeft w:val="0"/>
          <w:marRight w:val="0"/>
          <w:marTop w:val="0"/>
          <w:marBottom w:val="0"/>
          <w:divBdr>
            <w:top w:val="none" w:sz="0" w:space="0" w:color="auto"/>
            <w:left w:val="none" w:sz="0" w:space="0" w:color="auto"/>
            <w:bottom w:val="none" w:sz="0" w:space="0" w:color="auto"/>
            <w:right w:val="none" w:sz="0" w:space="0" w:color="auto"/>
          </w:divBdr>
        </w:div>
        <w:div w:id="325014969">
          <w:marLeft w:val="0"/>
          <w:marRight w:val="0"/>
          <w:marTop w:val="0"/>
          <w:marBottom w:val="0"/>
          <w:divBdr>
            <w:top w:val="none" w:sz="0" w:space="0" w:color="auto"/>
            <w:left w:val="none" w:sz="0" w:space="0" w:color="auto"/>
            <w:bottom w:val="none" w:sz="0" w:space="0" w:color="auto"/>
            <w:right w:val="none" w:sz="0" w:space="0" w:color="auto"/>
          </w:divBdr>
        </w:div>
      </w:divsChild>
    </w:div>
    <w:div w:id="1439524063">
      <w:bodyDiv w:val="1"/>
      <w:marLeft w:val="0"/>
      <w:marRight w:val="0"/>
      <w:marTop w:val="0"/>
      <w:marBottom w:val="0"/>
      <w:divBdr>
        <w:top w:val="none" w:sz="0" w:space="0" w:color="auto"/>
        <w:left w:val="none" w:sz="0" w:space="0" w:color="auto"/>
        <w:bottom w:val="none" w:sz="0" w:space="0" w:color="auto"/>
        <w:right w:val="none" w:sz="0" w:space="0" w:color="auto"/>
      </w:divBdr>
      <w:divsChild>
        <w:div w:id="1011949785">
          <w:marLeft w:val="0"/>
          <w:marRight w:val="0"/>
          <w:marTop w:val="0"/>
          <w:marBottom w:val="0"/>
          <w:divBdr>
            <w:top w:val="none" w:sz="0" w:space="0" w:color="auto"/>
            <w:left w:val="none" w:sz="0" w:space="0" w:color="auto"/>
            <w:bottom w:val="none" w:sz="0" w:space="0" w:color="auto"/>
            <w:right w:val="none" w:sz="0" w:space="0" w:color="auto"/>
          </w:divBdr>
        </w:div>
        <w:div w:id="844632000">
          <w:marLeft w:val="0"/>
          <w:marRight w:val="0"/>
          <w:marTop w:val="0"/>
          <w:marBottom w:val="0"/>
          <w:divBdr>
            <w:top w:val="none" w:sz="0" w:space="0" w:color="auto"/>
            <w:left w:val="none" w:sz="0" w:space="0" w:color="auto"/>
            <w:bottom w:val="none" w:sz="0" w:space="0" w:color="auto"/>
            <w:right w:val="none" w:sz="0" w:space="0" w:color="auto"/>
          </w:divBdr>
        </w:div>
        <w:div w:id="1138842960">
          <w:marLeft w:val="0"/>
          <w:marRight w:val="0"/>
          <w:marTop w:val="0"/>
          <w:marBottom w:val="0"/>
          <w:divBdr>
            <w:top w:val="none" w:sz="0" w:space="0" w:color="auto"/>
            <w:left w:val="none" w:sz="0" w:space="0" w:color="auto"/>
            <w:bottom w:val="none" w:sz="0" w:space="0" w:color="auto"/>
            <w:right w:val="none" w:sz="0" w:space="0" w:color="auto"/>
          </w:divBdr>
        </w:div>
        <w:div w:id="1678579111">
          <w:marLeft w:val="0"/>
          <w:marRight w:val="0"/>
          <w:marTop w:val="0"/>
          <w:marBottom w:val="0"/>
          <w:divBdr>
            <w:top w:val="none" w:sz="0" w:space="0" w:color="auto"/>
            <w:left w:val="none" w:sz="0" w:space="0" w:color="auto"/>
            <w:bottom w:val="none" w:sz="0" w:space="0" w:color="auto"/>
            <w:right w:val="none" w:sz="0" w:space="0" w:color="auto"/>
          </w:divBdr>
        </w:div>
        <w:div w:id="929698446">
          <w:marLeft w:val="0"/>
          <w:marRight w:val="0"/>
          <w:marTop w:val="0"/>
          <w:marBottom w:val="0"/>
          <w:divBdr>
            <w:top w:val="none" w:sz="0" w:space="0" w:color="auto"/>
            <w:left w:val="none" w:sz="0" w:space="0" w:color="auto"/>
            <w:bottom w:val="none" w:sz="0" w:space="0" w:color="auto"/>
            <w:right w:val="none" w:sz="0" w:space="0" w:color="auto"/>
          </w:divBdr>
        </w:div>
        <w:div w:id="1564366619">
          <w:marLeft w:val="0"/>
          <w:marRight w:val="0"/>
          <w:marTop w:val="0"/>
          <w:marBottom w:val="0"/>
          <w:divBdr>
            <w:top w:val="none" w:sz="0" w:space="0" w:color="auto"/>
            <w:left w:val="none" w:sz="0" w:space="0" w:color="auto"/>
            <w:bottom w:val="none" w:sz="0" w:space="0" w:color="auto"/>
            <w:right w:val="none" w:sz="0" w:space="0" w:color="auto"/>
          </w:divBdr>
        </w:div>
        <w:div w:id="983852897">
          <w:marLeft w:val="0"/>
          <w:marRight w:val="0"/>
          <w:marTop w:val="0"/>
          <w:marBottom w:val="0"/>
          <w:divBdr>
            <w:top w:val="none" w:sz="0" w:space="0" w:color="auto"/>
            <w:left w:val="none" w:sz="0" w:space="0" w:color="auto"/>
            <w:bottom w:val="none" w:sz="0" w:space="0" w:color="auto"/>
            <w:right w:val="none" w:sz="0" w:space="0" w:color="auto"/>
          </w:divBdr>
        </w:div>
        <w:div w:id="342628403">
          <w:marLeft w:val="0"/>
          <w:marRight w:val="0"/>
          <w:marTop w:val="0"/>
          <w:marBottom w:val="0"/>
          <w:divBdr>
            <w:top w:val="none" w:sz="0" w:space="0" w:color="auto"/>
            <w:left w:val="none" w:sz="0" w:space="0" w:color="auto"/>
            <w:bottom w:val="none" w:sz="0" w:space="0" w:color="auto"/>
            <w:right w:val="none" w:sz="0" w:space="0" w:color="auto"/>
          </w:divBdr>
        </w:div>
        <w:div w:id="1738433429">
          <w:marLeft w:val="0"/>
          <w:marRight w:val="0"/>
          <w:marTop w:val="0"/>
          <w:marBottom w:val="0"/>
          <w:divBdr>
            <w:top w:val="none" w:sz="0" w:space="0" w:color="auto"/>
            <w:left w:val="none" w:sz="0" w:space="0" w:color="auto"/>
            <w:bottom w:val="none" w:sz="0" w:space="0" w:color="auto"/>
            <w:right w:val="none" w:sz="0" w:space="0" w:color="auto"/>
          </w:divBdr>
        </w:div>
        <w:div w:id="1707291051">
          <w:marLeft w:val="0"/>
          <w:marRight w:val="0"/>
          <w:marTop w:val="0"/>
          <w:marBottom w:val="0"/>
          <w:divBdr>
            <w:top w:val="none" w:sz="0" w:space="0" w:color="auto"/>
            <w:left w:val="none" w:sz="0" w:space="0" w:color="auto"/>
            <w:bottom w:val="none" w:sz="0" w:space="0" w:color="auto"/>
            <w:right w:val="none" w:sz="0" w:space="0" w:color="auto"/>
          </w:divBdr>
        </w:div>
        <w:div w:id="236744000">
          <w:marLeft w:val="0"/>
          <w:marRight w:val="0"/>
          <w:marTop w:val="0"/>
          <w:marBottom w:val="0"/>
          <w:divBdr>
            <w:top w:val="none" w:sz="0" w:space="0" w:color="auto"/>
            <w:left w:val="none" w:sz="0" w:space="0" w:color="auto"/>
            <w:bottom w:val="none" w:sz="0" w:space="0" w:color="auto"/>
            <w:right w:val="none" w:sz="0" w:space="0" w:color="auto"/>
          </w:divBdr>
        </w:div>
      </w:divsChild>
    </w:div>
    <w:div w:id="1439526211">
      <w:bodyDiv w:val="1"/>
      <w:marLeft w:val="0"/>
      <w:marRight w:val="0"/>
      <w:marTop w:val="0"/>
      <w:marBottom w:val="0"/>
      <w:divBdr>
        <w:top w:val="none" w:sz="0" w:space="0" w:color="auto"/>
        <w:left w:val="none" w:sz="0" w:space="0" w:color="auto"/>
        <w:bottom w:val="none" w:sz="0" w:space="0" w:color="auto"/>
        <w:right w:val="none" w:sz="0" w:space="0" w:color="auto"/>
      </w:divBdr>
      <w:divsChild>
        <w:div w:id="438716087">
          <w:marLeft w:val="0"/>
          <w:marRight w:val="0"/>
          <w:marTop w:val="0"/>
          <w:marBottom w:val="0"/>
          <w:divBdr>
            <w:top w:val="none" w:sz="0" w:space="0" w:color="auto"/>
            <w:left w:val="none" w:sz="0" w:space="0" w:color="auto"/>
            <w:bottom w:val="none" w:sz="0" w:space="0" w:color="auto"/>
            <w:right w:val="none" w:sz="0" w:space="0" w:color="auto"/>
          </w:divBdr>
        </w:div>
        <w:div w:id="1713458930">
          <w:marLeft w:val="0"/>
          <w:marRight w:val="0"/>
          <w:marTop w:val="0"/>
          <w:marBottom w:val="0"/>
          <w:divBdr>
            <w:top w:val="none" w:sz="0" w:space="0" w:color="auto"/>
            <w:left w:val="none" w:sz="0" w:space="0" w:color="auto"/>
            <w:bottom w:val="none" w:sz="0" w:space="0" w:color="auto"/>
            <w:right w:val="none" w:sz="0" w:space="0" w:color="auto"/>
          </w:divBdr>
        </w:div>
        <w:div w:id="1050804459">
          <w:marLeft w:val="0"/>
          <w:marRight w:val="0"/>
          <w:marTop w:val="0"/>
          <w:marBottom w:val="0"/>
          <w:divBdr>
            <w:top w:val="none" w:sz="0" w:space="0" w:color="auto"/>
            <w:left w:val="none" w:sz="0" w:space="0" w:color="auto"/>
            <w:bottom w:val="none" w:sz="0" w:space="0" w:color="auto"/>
            <w:right w:val="none" w:sz="0" w:space="0" w:color="auto"/>
          </w:divBdr>
        </w:div>
        <w:div w:id="1237322587">
          <w:marLeft w:val="0"/>
          <w:marRight w:val="0"/>
          <w:marTop w:val="0"/>
          <w:marBottom w:val="0"/>
          <w:divBdr>
            <w:top w:val="none" w:sz="0" w:space="0" w:color="auto"/>
            <w:left w:val="none" w:sz="0" w:space="0" w:color="auto"/>
            <w:bottom w:val="none" w:sz="0" w:space="0" w:color="auto"/>
            <w:right w:val="none" w:sz="0" w:space="0" w:color="auto"/>
          </w:divBdr>
        </w:div>
        <w:div w:id="708530870">
          <w:marLeft w:val="0"/>
          <w:marRight w:val="0"/>
          <w:marTop w:val="0"/>
          <w:marBottom w:val="0"/>
          <w:divBdr>
            <w:top w:val="none" w:sz="0" w:space="0" w:color="auto"/>
            <w:left w:val="none" w:sz="0" w:space="0" w:color="auto"/>
            <w:bottom w:val="none" w:sz="0" w:space="0" w:color="auto"/>
            <w:right w:val="none" w:sz="0" w:space="0" w:color="auto"/>
          </w:divBdr>
        </w:div>
        <w:div w:id="1038434587">
          <w:marLeft w:val="0"/>
          <w:marRight w:val="0"/>
          <w:marTop w:val="0"/>
          <w:marBottom w:val="0"/>
          <w:divBdr>
            <w:top w:val="none" w:sz="0" w:space="0" w:color="auto"/>
            <w:left w:val="none" w:sz="0" w:space="0" w:color="auto"/>
            <w:bottom w:val="none" w:sz="0" w:space="0" w:color="auto"/>
            <w:right w:val="none" w:sz="0" w:space="0" w:color="auto"/>
          </w:divBdr>
        </w:div>
      </w:divsChild>
    </w:div>
    <w:div w:id="1820262608">
      <w:bodyDiv w:val="1"/>
      <w:marLeft w:val="0"/>
      <w:marRight w:val="0"/>
      <w:marTop w:val="0"/>
      <w:marBottom w:val="0"/>
      <w:divBdr>
        <w:top w:val="none" w:sz="0" w:space="0" w:color="auto"/>
        <w:left w:val="none" w:sz="0" w:space="0" w:color="auto"/>
        <w:bottom w:val="none" w:sz="0" w:space="0" w:color="auto"/>
        <w:right w:val="none" w:sz="0" w:space="0" w:color="auto"/>
      </w:divBdr>
      <w:divsChild>
        <w:div w:id="929117669">
          <w:marLeft w:val="0"/>
          <w:marRight w:val="0"/>
          <w:marTop w:val="0"/>
          <w:marBottom w:val="0"/>
          <w:divBdr>
            <w:top w:val="none" w:sz="0" w:space="0" w:color="auto"/>
            <w:left w:val="none" w:sz="0" w:space="0" w:color="auto"/>
            <w:bottom w:val="none" w:sz="0" w:space="0" w:color="auto"/>
            <w:right w:val="none" w:sz="0" w:space="0" w:color="auto"/>
          </w:divBdr>
        </w:div>
        <w:div w:id="452213128">
          <w:marLeft w:val="0"/>
          <w:marRight w:val="0"/>
          <w:marTop w:val="0"/>
          <w:marBottom w:val="0"/>
          <w:divBdr>
            <w:top w:val="none" w:sz="0" w:space="0" w:color="auto"/>
            <w:left w:val="none" w:sz="0" w:space="0" w:color="auto"/>
            <w:bottom w:val="none" w:sz="0" w:space="0" w:color="auto"/>
            <w:right w:val="none" w:sz="0" w:space="0" w:color="auto"/>
          </w:divBdr>
        </w:div>
        <w:div w:id="971525000">
          <w:marLeft w:val="0"/>
          <w:marRight w:val="0"/>
          <w:marTop w:val="0"/>
          <w:marBottom w:val="0"/>
          <w:divBdr>
            <w:top w:val="none" w:sz="0" w:space="0" w:color="auto"/>
            <w:left w:val="none" w:sz="0" w:space="0" w:color="auto"/>
            <w:bottom w:val="none" w:sz="0" w:space="0" w:color="auto"/>
            <w:right w:val="none" w:sz="0" w:space="0" w:color="auto"/>
          </w:divBdr>
        </w:div>
        <w:div w:id="1191531276">
          <w:marLeft w:val="0"/>
          <w:marRight w:val="0"/>
          <w:marTop w:val="0"/>
          <w:marBottom w:val="0"/>
          <w:divBdr>
            <w:top w:val="none" w:sz="0" w:space="0" w:color="auto"/>
            <w:left w:val="none" w:sz="0" w:space="0" w:color="auto"/>
            <w:bottom w:val="none" w:sz="0" w:space="0" w:color="auto"/>
            <w:right w:val="none" w:sz="0" w:space="0" w:color="auto"/>
          </w:divBdr>
        </w:div>
        <w:div w:id="167140636">
          <w:marLeft w:val="0"/>
          <w:marRight w:val="0"/>
          <w:marTop w:val="0"/>
          <w:marBottom w:val="0"/>
          <w:divBdr>
            <w:top w:val="none" w:sz="0" w:space="0" w:color="auto"/>
            <w:left w:val="none" w:sz="0" w:space="0" w:color="auto"/>
            <w:bottom w:val="none" w:sz="0" w:space="0" w:color="auto"/>
            <w:right w:val="none" w:sz="0" w:space="0" w:color="auto"/>
          </w:divBdr>
        </w:div>
        <w:div w:id="434373640">
          <w:marLeft w:val="0"/>
          <w:marRight w:val="0"/>
          <w:marTop w:val="0"/>
          <w:marBottom w:val="0"/>
          <w:divBdr>
            <w:top w:val="none" w:sz="0" w:space="0" w:color="auto"/>
            <w:left w:val="none" w:sz="0" w:space="0" w:color="auto"/>
            <w:bottom w:val="none" w:sz="0" w:space="0" w:color="auto"/>
            <w:right w:val="none" w:sz="0" w:space="0" w:color="auto"/>
          </w:divBdr>
        </w:div>
        <w:div w:id="978996974">
          <w:marLeft w:val="0"/>
          <w:marRight w:val="0"/>
          <w:marTop w:val="0"/>
          <w:marBottom w:val="0"/>
          <w:divBdr>
            <w:top w:val="none" w:sz="0" w:space="0" w:color="auto"/>
            <w:left w:val="none" w:sz="0" w:space="0" w:color="auto"/>
            <w:bottom w:val="none" w:sz="0" w:space="0" w:color="auto"/>
            <w:right w:val="none" w:sz="0" w:space="0" w:color="auto"/>
          </w:divBdr>
        </w:div>
        <w:div w:id="431172639">
          <w:marLeft w:val="0"/>
          <w:marRight w:val="0"/>
          <w:marTop w:val="0"/>
          <w:marBottom w:val="0"/>
          <w:divBdr>
            <w:top w:val="none" w:sz="0" w:space="0" w:color="auto"/>
            <w:left w:val="none" w:sz="0" w:space="0" w:color="auto"/>
            <w:bottom w:val="none" w:sz="0" w:space="0" w:color="auto"/>
            <w:right w:val="none" w:sz="0" w:space="0" w:color="auto"/>
          </w:divBdr>
        </w:div>
        <w:div w:id="933436619">
          <w:marLeft w:val="0"/>
          <w:marRight w:val="0"/>
          <w:marTop w:val="0"/>
          <w:marBottom w:val="0"/>
          <w:divBdr>
            <w:top w:val="none" w:sz="0" w:space="0" w:color="auto"/>
            <w:left w:val="none" w:sz="0" w:space="0" w:color="auto"/>
            <w:bottom w:val="none" w:sz="0" w:space="0" w:color="auto"/>
            <w:right w:val="none" w:sz="0" w:space="0" w:color="auto"/>
          </w:divBdr>
        </w:div>
        <w:div w:id="518084028">
          <w:marLeft w:val="0"/>
          <w:marRight w:val="0"/>
          <w:marTop w:val="0"/>
          <w:marBottom w:val="0"/>
          <w:divBdr>
            <w:top w:val="none" w:sz="0" w:space="0" w:color="auto"/>
            <w:left w:val="none" w:sz="0" w:space="0" w:color="auto"/>
            <w:bottom w:val="none" w:sz="0" w:space="0" w:color="auto"/>
            <w:right w:val="none" w:sz="0" w:space="0" w:color="auto"/>
          </w:divBdr>
        </w:div>
        <w:div w:id="619454619">
          <w:marLeft w:val="0"/>
          <w:marRight w:val="0"/>
          <w:marTop w:val="0"/>
          <w:marBottom w:val="0"/>
          <w:divBdr>
            <w:top w:val="none" w:sz="0" w:space="0" w:color="auto"/>
            <w:left w:val="none" w:sz="0" w:space="0" w:color="auto"/>
            <w:bottom w:val="none" w:sz="0" w:space="0" w:color="auto"/>
            <w:right w:val="none" w:sz="0" w:space="0" w:color="auto"/>
          </w:divBdr>
        </w:div>
        <w:div w:id="1916815736">
          <w:marLeft w:val="0"/>
          <w:marRight w:val="0"/>
          <w:marTop w:val="0"/>
          <w:marBottom w:val="0"/>
          <w:divBdr>
            <w:top w:val="none" w:sz="0" w:space="0" w:color="auto"/>
            <w:left w:val="none" w:sz="0" w:space="0" w:color="auto"/>
            <w:bottom w:val="none" w:sz="0" w:space="0" w:color="auto"/>
            <w:right w:val="none" w:sz="0" w:space="0" w:color="auto"/>
          </w:divBdr>
        </w:div>
        <w:div w:id="285545136">
          <w:marLeft w:val="0"/>
          <w:marRight w:val="0"/>
          <w:marTop w:val="0"/>
          <w:marBottom w:val="0"/>
          <w:divBdr>
            <w:top w:val="none" w:sz="0" w:space="0" w:color="auto"/>
            <w:left w:val="none" w:sz="0" w:space="0" w:color="auto"/>
            <w:bottom w:val="none" w:sz="0" w:space="0" w:color="auto"/>
            <w:right w:val="none" w:sz="0" w:space="0" w:color="auto"/>
          </w:divBdr>
        </w:div>
        <w:div w:id="2123840553">
          <w:marLeft w:val="0"/>
          <w:marRight w:val="0"/>
          <w:marTop w:val="0"/>
          <w:marBottom w:val="0"/>
          <w:divBdr>
            <w:top w:val="none" w:sz="0" w:space="0" w:color="auto"/>
            <w:left w:val="none" w:sz="0" w:space="0" w:color="auto"/>
            <w:bottom w:val="none" w:sz="0" w:space="0" w:color="auto"/>
            <w:right w:val="none" w:sz="0" w:space="0" w:color="auto"/>
          </w:divBdr>
        </w:div>
        <w:div w:id="150410331">
          <w:marLeft w:val="0"/>
          <w:marRight w:val="0"/>
          <w:marTop w:val="0"/>
          <w:marBottom w:val="0"/>
          <w:divBdr>
            <w:top w:val="none" w:sz="0" w:space="0" w:color="auto"/>
            <w:left w:val="none" w:sz="0" w:space="0" w:color="auto"/>
            <w:bottom w:val="none" w:sz="0" w:space="0" w:color="auto"/>
            <w:right w:val="none" w:sz="0" w:space="0" w:color="auto"/>
          </w:divBdr>
        </w:div>
      </w:divsChild>
    </w:div>
    <w:div w:id="2078279740">
      <w:bodyDiv w:val="1"/>
      <w:marLeft w:val="0"/>
      <w:marRight w:val="0"/>
      <w:marTop w:val="0"/>
      <w:marBottom w:val="0"/>
      <w:divBdr>
        <w:top w:val="none" w:sz="0" w:space="0" w:color="auto"/>
        <w:left w:val="none" w:sz="0" w:space="0" w:color="auto"/>
        <w:bottom w:val="none" w:sz="0" w:space="0" w:color="auto"/>
        <w:right w:val="none" w:sz="0" w:space="0" w:color="auto"/>
      </w:divBdr>
      <w:divsChild>
        <w:div w:id="747968193">
          <w:marLeft w:val="0"/>
          <w:marRight w:val="0"/>
          <w:marTop w:val="0"/>
          <w:marBottom w:val="0"/>
          <w:divBdr>
            <w:top w:val="none" w:sz="0" w:space="0" w:color="auto"/>
            <w:left w:val="none" w:sz="0" w:space="0" w:color="auto"/>
            <w:bottom w:val="none" w:sz="0" w:space="0" w:color="auto"/>
            <w:right w:val="none" w:sz="0" w:space="0" w:color="auto"/>
          </w:divBdr>
        </w:div>
        <w:div w:id="148719230">
          <w:marLeft w:val="0"/>
          <w:marRight w:val="0"/>
          <w:marTop w:val="0"/>
          <w:marBottom w:val="0"/>
          <w:divBdr>
            <w:top w:val="none" w:sz="0" w:space="0" w:color="auto"/>
            <w:left w:val="none" w:sz="0" w:space="0" w:color="auto"/>
            <w:bottom w:val="none" w:sz="0" w:space="0" w:color="auto"/>
            <w:right w:val="none" w:sz="0" w:space="0" w:color="auto"/>
          </w:divBdr>
        </w:div>
        <w:div w:id="1823428211">
          <w:marLeft w:val="0"/>
          <w:marRight w:val="0"/>
          <w:marTop w:val="0"/>
          <w:marBottom w:val="0"/>
          <w:divBdr>
            <w:top w:val="none" w:sz="0" w:space="0" w:color="auto"/>
            <w:left w:val="none" w:sz="0" w:space="0" w:color="auto"/>
            <w:bottom w:val="none" w:sz="0" w:space="0" w:color="auto"/>
            <w:right w:val="none" w:sz="0" w:space="0" w:color="auto"/>
          </w:divBdr>
        </w:div>
        <w:div w:id="515652975">
          <w:marLeft w:val="0"/>
          <w:marRight w:val="0"/>
          <w:marTop w:val="0"/>
          <w:marBottom w:val="0"/>
          <w:divBdr>
            <w:top w:val="none" w:sz="0" w:space="0" w:color="auto"/>
            <w:left w:val="none" w:sz="0" w:space="0" w:color="auto"/>
            <w:bottom w:val="none" w:sz="0" w:space="0" w:color="auto"/>
            <w:right w:val="none" w:sz="0" w:space="0" w:color="auto"/>
          </w:divBdr>
        </w:div>
        <w:div w:id="1897887673">
          <w:marLeft w:val="0"/>
          <w:marRight w:val="0"/>
          <w:marTop w:val="0"/>
          <w:marBottom w:val="0"/>
          <w:divBdr>
            <w:top w:val="none" w:sz="0" w:space="0" w:color="auto"/>
            <w:left w:val="none" w:sz="0" w:space="0" w:color="auto"/>
            <w:bottom w:val="none" w:sz="0" w:space="0" w:color="auto"/>
            <w:right w:val="none" w:sz="0" w:space="0" w:color="auto"/>
          </w:divBdr>
        </w:div>
        <w:div w:id="411508470">
          <w:marLeft w:val="0"/>
          <w:marRight w:val="0"/>
          <w:marTop w:val="0"/>
          <w:marBottom w:val="0"/>
          <w:divBdr>
            <w:top w:val="none" w:sz="0" w:space="0" w:color="auto"/>
            <w:left w:val="none" w:sz="0" w:space="0" w:color="auto"/>
            <w:bottom w:val="none" w:sz="0" w:space="0" w:color="auto"/>
            <w:right w:val="none" w:sz="0" w:space="0" w:color="auto"/>
          </w:divBdr>
        </w:div>
        <w:div w:id="1305626196">
          <w:marLeft w:val="0"/>
          <w:marRight w:val="0"/>
          <w:marTop w:val="0"/>
          <w:marBottom w:val="0"/>
          <w:divBdr>
            <w:top w:val="none" w:sz="0" w:space="0" w:color="auto"/>
            <w:left w:val="none" w:sz="0" w:space="0" w:color="auto"/>
            <w:bottom w:val="none" w:sz="0" w:space="0" w:color="auto"/>
            <w:right w:val="none" w:sz="0" w:space="0" w:color="auto"/>
          </w:divBdr>
        </w:div>
        <w:div w:id="776028311">
          <w:marLeft w:val="0"/>
          <w:marRight w:val="0"/>
          <w:marTop w:val="0"/>
          <w:marBottom w:val="0"/>
          <w:divBdr>
            <w:top w:val="none" w:sz="0" w:space="0" w:color="auto"/>
            <w:left w:val="none" w:sz="0" w:space="0" w:color="auto"/>
            <w:bottom w:val="none" w:sz="0" w:space="0" w:color="auto"/>
            <w:right w:val="none" w:sz="0" w:space="0" w:color="auto"/>
          </w:divBdr>
        </w:div>
      </w:divsChild>
    </w:div>
    <w:div w:id="2083284676">
      <w:bodyDiv w:val="1"/>
      <w:marLeft w:val="0"/>
      <w:marRight w:val="0"/>
      <w:marTop w:val="0"/>
      <w:marBottom w:val="0"/>
      <w:divBdr>
        <w:top w:val="none" w:sz="0" w:space="0" w:color="auto"/>
        <w:left w:val="none" w:sz="0" w:space="0" w:color="auto"/>
        <w:bottom w:val="none" w:sz="0" w:space="0" w:color="auto"/>
        <w:right w:val="none" w:sz="0" w:space="0" w:color="auto"/>
      </w:divBdr>
    </w:div>
    <w:div w:id="2118862016">
      <w:bodyDiv w:val="1"/>
      <w:marLeft w:val="0"/>
      <w:marRight w:val="0"/>
      <w:marTop w:val="0"/>
      <w:marBottom w:val="0"/>
      <w:divBdr>
        <w:top w:val="none" w:sz="0" w:space="0" w:color="auto"/>
        <w:left w:val="none" w:sz="0" w:space="0" w:color="auto"/>
        <w:bottom w:val="none" w:sz="0" w:space="0" w:color="auto"/>
        <w:right w:val="none" w:sz="0" w:space="0" w:color="auto"/>
      </w:divBdr>
      <w:divsChild>
        <w:div w:id="241068786">
          <w:marLeft w:val="0"/>
          <w:marRight w:val="0"/>
          <w:marTop w:val="0"/>
          <w:marBottom w:val="0"/>
          <w:divBdr>
            <w:top w:val="none" w:sz="0" w:space="0" w:color="auto"/>
            <w:left w:val="none" w:sz="0" w:space="0" w:color="auto"/>
            <w:bottom w:val="none" w:sz="0" w:space="0" w:color="auto"/>
            <w:right w:val="none" w:sz="0" w:space="0" w:color="auto"/>
          </w:divBdr>
        </w:div>
        <w:div w:id="1608779113">
          <w:marLeft w:val="0"/>
          <w:marRight w:val="0"/>
          <w:marTop w:val="0"/>
          <w:marBottom w:val="0"/>
          <w:divBdr>
            <w:top w:val="none" w:sz="0" w:space="0" w:color="auto"/>
            <w:left w:val="none" w:sz="0" w:space="0" w:color="auto"/>
            <w:bottom w:val="none" w:sz="0" w:space="0" w:color="auto"/>
            <w:right w:val="none" w:sz="0" w:space="0" w:color="auto"/>
          </w:divBdr>
        </w:div>
        <w:div w:id="457996935">
          <w:marLeft w:val="0"/>
          <w:marRight w:val="0"/>
          <w:marTop w:val="0"/>
          <w:marBottom w:val="0"/>
          <w:divBdr>
            <w:top w:val="none" w:sz="0" w:space="0" w:color="auto"/>
            <w:left w:val="none" w:sz="0" w:space="0" w:color="auto"/>
            <w:bottom w:val="none" w:sz="0" w:space="0" w:color="auto"/>
            <w:right w:val="none" w:sz="0" w:space="0" w:color="auto"/>
          </w:divBdr>
        </w:div>
        <w:div w:id="965965290">
          <w:marLeft w:val="0"/>
          <w:marRight w:val="0"/>
          <w:marTop w:val="0"/>
          <w:marBottom w:val="0"/>
          <w:divBdr>
            <w:top w:val="none" w:sz="0" w:space="0" w:color="auto"/>
            <w:left w:val="none" w:sz="0" w:space="0" w:color="auto"/>
            <w:bottom w:val="none" w:sz="0" w:space="0" w:color="auto"/>
            <w:right w:val="none" w:sz="0" w:space="0" w:color="auto"/>
          </w:divBdr>
        </w:div>
        <w:div w:id="1263226515">
          <w:marLeft w:val="0"/>
          <w:marRight w:val="0"/>
          <w:marTop w:val="0"/>
          <w:marBottom w:val="0"/>
          <w:divBdr>
            <w:top w:val="none" w:sz="0" w:space="0" w:color="auto"/>
            <w:left w:val="none" w:sz="0" w:space="0" w:color="auto"/>
            <w:bottom w:val="none" w:sz="0" w:space="0" w:color="auto"/>
            <w:right w:val="none" w:sz="0" w:space="0" w:color="auto"/>
          </w:divBdr>
        </w:div>
        <w:div w:id="2051562611">
          <w:marLeft w:val="0"/>
          <w:marRight w:val="0"/>
          <w:marTop w:val="0"/>
          <w:marBottom w:val="0"/>
          <w:divBdr>
            <w:top w:val="none" w:sz="0" w:space="0" w:color="auto"/>
            <w:left w:val="none" w:sz="0" w:space="0" w:color="auto"/>
            <w:bottom w:val="none" w:sz="0" w:space="0" w:color="auto"/>
            <w:right w:val="none" w:sz="0" w:space="0" w:color="auto"/>
          </w:divBdr>
        </w:div>
        <w:div w:id="990212891">
          <w:marLeft w:val="0"/>
          <w:marRight w:val="0"/>
          <w:marTop w:val="0"/>
          <w:marBottom w:val="0"/>
          <w:divBdr>
            <w:top w:val="none" w:sz="0" w:space="0" w:color="auto"/>
            <w:left w:val="none" w:sz="0" w:space="0" w:color="auto"/>
            <w:bottom w:val="none" w:sz="0" w:space="0" w:color="auto"/>
            <w:right w:val="none" w:sz="0" w:space="0" w:color="auto"/>
          </w:divBdr>
        </w:div>
        <w:div w:id="20181936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egifrance.gouv.fr/jo_pdf.do?id=JORFTEXT000032848079"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ledefrance.ars.sante.fr/system/files/2017-10/CPTS-guide-2017.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circulaire.legifrance.gouv.fr/pdf/2016/12/cir_41637.pdf" TargetMode="External"/><Relationship Id="rId4" Type="http://schemas.openxmlformats.org/officeDocument/2006/relationships/settings" Target="settings.xml"/><Relationship Id="rId9" Type="http://schemas.openxmlformats.org/officeDocument/2006/relationships/image" Target="cid:image001.jpg@01D3FD7B.C3F9A940" TargetMode="External"/><Relationship Id="rId14"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138BF-1922-407D-B065-9472EC238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1</Pages>
  <Words>2128</Words>
  <Characters>11707</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FHP-SSR</dc:creator>
  <cp:keywords/>
  <dc:description/>
  <cp:lastModifiedBy>FHP-SSR</cp:lastModifiedBy>
  <cp:revision>87</cp:revision>
  <cp:lastPrinted>2018-06-07T13:40:00Z</cp:lastPrinted>
  <dcterms:created xsi:type="dcterms:W3CDTF">2018-06-06T08:48:00Z</dcterms:created>
  <dcterms:modified xsi:type="dcterms:W3CDTF">2018-06-12T16:21:00Z</dcterms:modified>
</cp:coreProperties>
</file>