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824" w:rsidRDefault="00985824">
      <w:bookmarkStart w:id="0" w:name="_GoBack"/>
      <w:bookmarkEnd w:id="0"/>
      <w:r>
        <w:rPr>
          <w:noProof/>
          <w:lang w:eastAsia="fr-FR"/>
        </w:rPr>
        <w:drawing>
          <wp:inline distT="0" distB="0" distL="0" distR="0" wp14:anchorId="4D933E2D" wp14:editId="3AECF48C">
            <wp:extent cx="868680" cy="708660"/>
            <wp:effectExtent l="0" t="0" r="7620" b="0"/>
            <wp:docPr id="1" name="Image 1" descr="cid:image001.jpg@01D07B64.0C2F31F0"/>
            <wp:cNvGraphicFramePr/>
            <a:graphic xmlns:a="http://schemas.openxmlformats.org/drawingml/2006/main">
              <a:graphicData uri="http://schemas.openxmlformats.org/drawingml/2006/picture">
                <pic:pic xmlns:pic="http://schemas.openxmlformats.org/drawingml/2006/picture">
                  <pic:nvPicPr>
                    <pic:cNvPr id="1" name="Image 1" descr="cid:image001.jpg@01D07B64.0C2F31F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708660"/>
                    </a:xfrm>
                    <a:prstGeom prst="rect">
                      <a:avLst/>
                    </a:prstGeom>
                    <a:noFill/>
                    <a:ln>
                      <a:noFill/>
                    </a:ln>
                  </pic:spPr>
                </pic:pic>
              </a:graphicData>
            </a:graphic>
          </wp:inline>
        </w:drawing>
      </w:r>
    </w:p>
    <w:p w:rsidR="00985824" w:rsidRDefault="00985824"/>
    <w:p w:rsidR="005064B3" w:rsidRPr="00985824" w:rsidRDefault="00985824" w:rsidP="00985824">
      <w:pPr>
        <w:pBdr>
          <w:top w:val="single" w:sz="4" w:space="1" w:color="auto"/>
          <w:left w:val="single" w:sz="4" w:space="4" w:color="auto"/>
          <w:bottom w:val="single" w:sz="4" w:space="1" w:color="auto"/>
          <w:right w:val="single" w:sz="4" w:space="4" w:color="auto"/>
        </w:pBdr>
        <w:jc w:val="center"/>
        <w:rPr>
          <w:b/>
        </w:rPr>
      </w:pPr>
      <w:r w:rsidRPr="00985824">
        <w:rPr>
          <w:b/>
        </w:rPr>
        <w:t>Foire aux questions – application de l’article 80 LMSS 2017</w:t>
      </w:r>
    </w:p>
    <w:p w:rsidR="00985824" w:rsidRDefault="00985824" w:rsidP="00985824">
      <w:pPr>
        <w:pBdr>
          <w:top w:val="single" w:sz="4" w:space="1" w:color="auto"/>
          <w:left w:val="single" w:sz="4" w:space="4" w:color="auto"/>
          <w:bottom w:val="single" w:sz="4" w:space="1" w:color="auto"/>
          <w:right w:val="single" w:sz="4" w:space="4" w:color="auto"/>
        </w:pBdr>
        <w:jc w:val="center"/>
        <w:rPr>
          <w:i/>
        </w:rPr>
      </w:pPr>
      <w:r w:rsidRPr="00985824">
        <w:rPr>
          <w:i/>
        </w:rPr>
        <w:t>Réforme des transports</w:t>
      </w:r>
      <w:r>
        <w:rPr>
          <w:i/>
        </w:rPr>
        <w:t xml:space="preserve"> sanitaires</w:t>
      </w:r>
    </w:p>
    <w:p w:rsidR="00985824" w:rsidRPr="000B0C54" w:rsidRDefault="00985824" w:rsidP="00985824">
      <w:pPr>
        <w:rPr>
          <w:color w:val="002060"/>
        </w:rPr>
      </w:pPr>
    </w:p>
    <w:p w:rsidR="007322B4" w:rsidRPr="000B0C54" w:rsidRDefault="005C41D9" w:rsidP="005C41D9">
      <w:pPr>
        <w:pStyle w:val="Paragraphedeliste"/>
        <w:numPr>
          <w:ilvl w:val="0"/>
          <w:numId w:val="1"/>
        </w:numPr>
        <w:pBdr>
          <w:bottom w:val="single" w:sz="4" w:space="1" w:color="auto"/>
        </w:pBdr>
        <w:rPr>
          <w:rFonts w:ascii="Garamond" w:hAnsi="Garamond"/>
          <w:color w:val="002060"/>
        </w:rPr>
      </w:pPr>
      <w:r w:rsidRPr="000B0C54">
        <w:rPr>
          <w:rFonts w:ascii="Garamond" w:hAnsi="Garamond"/>
          <w:b/>
          <w:bCs/>
          <w:color w:val="002060"/>
        </w:rPr>
        <w:t>INTEGRATION PRIX DE JOURNEE – TRANSPORTS </w:t>
      </w:r>
    </w:p>
    <w:p w:rsidR="007322B4" w:rsidRDefault="007322B4" w:rsidP="007322B4"/>
    <w:p w:rsidR="007322B4" w:rsidRPr="005504A2" w:rsidRDefault="007322B4" w:rsidP="007322B4">
      <w:pPr>
        <w:jc w:val="both"/>
        <w:rPr>
          <w:i/>
        </w:rPr>
      </w:pPr>
      <w:r w:rsidRPr="005504A2">
        <w:rPr>
          <w:i/>
        </w:rPr>
        <w:t>Les établissements SSR disposeront ils d’un « complément » à leur PJ concernant le volet transport ou est-ce que celui-ci sera « inclus » dedans ?</w:t>
      </w:r>
    </w:p>
    <w:p w:rsidR="007322B4" w:rsidRPr="008A31B8" w:rsidRDefault="008A31B8" w:rsidP="007322B4">
      <w:pPr>
        <w:jc w:val="both"/>
        <w:rPr>
          <w:b/>
          <w:bCs/>
          <w:color w:val="0070C0"/>
        </w:rPr>
      </w:pPr>
      <w:r w:rsidRPr="00E531E9">
        <w:rPr>
          <w:rFonts w:ascii="Wingdings" w:hAnsi="Wingdings"/>
          <w:b/>
          <w:bCs/>
          <w:color w:val="0070C0"/>
        </w:rPr>
        <w:t></w:t>
      </w:r>
      <w:r>
        <w:rPr>
          <w:b/>
          <w:bCs/>
          <w:color w:val="00B0F0"/>
        </w:rPr>
        <w:t xml:space="preserve"> </w:t>
      </w:r>
      <w:r w:rsidRPr="008A31B8">
        <w:rPr>
          <w:b/>
          <w:bCs/>
          <w:color w:val="0070C0"/>
        </w:rPr>
        <w:t>NON, c</w:t>
      </w:r>
      <w:r w:rsidR="007322B4" w:rsidRPr="008A31B8">
        <w:rPr>
          <w:b/>
          <w:bCs/>
          <w:color w:val="0070C0"/>
        </w:rPr>
        <w:t xml:space="preserve">ontrairement aux établissements de court séjour (MCO) pour lesquels des forfaits ont été prévus, les établissements de SSR et de Psychiatrie bénéficient, eux, d’une enveloppe dédiée correspondant aux données chiffrées de facturation Assurance Maladie, année 2016, spécifiques à chaque établissement, auxquelles ont été ajouté un taux d’évolution de 4,5 %, de manière exceptionnelle.  </w:t>
      </w:r>
    </w:p>
    <w:p w:rsidR="007322B4" w:rsidRPr="008A31B8" w:rsidRDefault="007322B4" w:rsidP="007322B4">
      <w:pPr>
        <w:jc w:val="both"/>
        <w:rPr>
          <w:b/>
          <w:bCs/>
          <w:color w:val="0070C0"/>
        </w:rPr>
      </w:pPr>
      <w:r w:rsidRPr="008A31B8">
        <w:rPr>
          <w:b/>
          <w:bCs/>
          <w:color w:val="0070C0"/>
        </w:rPr>
        <w:t xml:space="preserve">Pour cette année 2018, le Ministère a informé les Fédérations au dernier moment que l’intégration des transports, équivalent à une enveloppe de 10 millions d’euros pour les 3 derniers mois de l’année 2018, avait déjà été calculée dans les -1.1% d’évolution tarifaire pour 2018. </w:t>
      </w:r>
    </w:p>
    <w:p w:rsidR="007322B4" w:rsidRPr="008A31B8" w:rsidRDefault="007322B4" w:rsidP="007322B4">
      <w:pPr>
        <w:jc w:val="both"/>
        <w:rPr>
          <w:b/>
          <w:bCs/>
          <w:color w:val="0070C0"/>
        </w:rPr>
      </w:pPr>
      <w:r w:rsidRPr="008A31B8">
        <w:rPr>
          <w:b/>
          <w:bCs/>
          <w:color w:val="0070C0"/>
        </w:rPr>
        <w:t>Ainsi, cela signifie que nos établissements se voient attribuer une baisse tarifaire supérieure à ce taux de 1,1 % annoncé initialement.</w:t>
      </w:r>
    </w:p>
    <w:p w:rsidR="007322B4" w:rsidRPr="008A31B8" w:rsidRDefault="00D77461" w:rsidP="007322B4">
      <w:pPr>
        <w:jc w:val="both"/>
        <w:rPr>
          <w:b/>
          <w:bCs/>
          <w:color w:val="0070C0"/>
        </w:rPr>
      </w:pPr>
      <w:r w:rsidRPr="008A31B8">
        <w:rPr>
          <w:b/>
          <w:bCs/>
          <w:color w:val="0070C0"/>
        </w:rPr>
        <w:t>En pratique</w:t>
      </w:r>
      <w:r w:rsidR="007322B4" w:rsidRPr="008A31B8">
        <w:rPr>
          <w:b/>
          <w:bCs/>
          <w:color w:val="0070C0"/>
        </w:rPr>
        <w:t xml:space="preserve">, chaque établissement recevra </w:t>
      </w:r>
      <w:r w:rsidRPr="008A31B8">
        <w:rPr>
          <w:b/>
          <w:bCs/>
          <w:color w:val="0070C0"/>
        </w:rPr>
        <w:t xml:space="preserve">dans son avenant tarifaire, </w:t>
      </w:r>
      <w:r w:rsidR="007322B4" w:rsidRPr="008A31B8">
        <w:rPr>
          <w:b/>
          <w:bCs/>
          <w:color w:val="0070C0"/>
        </w:rPr>
        <w:t xml:space="preserve">une baisse tarifaire différente, </w:t>
      </w:r>
      <w:r w:rsidRPr="008A31B8">
        <w:rPr>
          <w:b/>
          <w:bCs/>
          <w:color w:val="0070C0"/>
        </w:rPr>
        <w:t>lié</w:t>
      </w:r>
      <w:r w:rsidR="007322B4" w:rsidRPr="008A31B8">
        <w:rPr>
          <w:b/>
          <w:bCs/>
          <w:color w:val="0070C0"/>
        </w:rPr>
        <w:t xml:space="preserve"> d’une part </w:t>
      </w:r>
      <w:r w:rsidRPr="008A31B8">
        <w:rPr>
          <w:b/>
          <w:bCs/>
          <w:color w:val="0070C0"/>
        </w:rPr>
        <w:t>à</w:t>
      </w:r>
      <w:r w:rsidR="007322B4" w:rsidRPr="008A31B8">
        <w:rPr>
          <w:b/>
          <w:bCs/>
          <w:color w:val="0070C0"/>
        </w:rPr>
        <w:t xml:space="preserve"> son niveau de transport facturé</w:t>
      </w:r>
      <w:r w:rsidRPr="008A31B8">
        <w:rPr>
          <w:b/>
          <w:bCs/>
          <w:color w:val="0070C0"/>
        </w:rPr>
        <w:t xml:space="preserve"> en 2016</w:t>
      </w:r>
      <w:r w:rsidR="007322B4" w:rsidRPr="008A31B8">
        <w:rPr>
          <w:b/>
          <w:bCs/>
          <w:color w:val="0070C0"/>
        </w:rPr>
        <w:t>, et d’</w:t>
      </w:r>
      <w:r w:rsidRPr="008A31B8">
        <w:rPr>
          <w:b/>
          <w:bCs/>
          <w:color w:val="0070C0"/>
        </w:rPr>
        <w:t>autre part aux</w:t>
      </w:r>
      <w:r w:rsidR="007322B4" w:rsidRPr="008A31B8">
        <w:rPr>
          <w:b/>
          <w:bCs/>
          <w:color w:val="0070C0"/>
        </w:rPr>
        <w:t xml:space="preserve"> mode</w:t>
      </w:r>
      <w:r w:rsidRPr="008A31B8">
        <w:rPr>
          <w:b/>
          <w:bCs/>
          <w:color w:val="0070C0"/>
        </w:rPr>
        <w:t>s</w:t>
      </w:r>
      <w:r w:rsidR="007322B4" w:rsidRPr="008A31B8">
        <w:rPr>
          <w:b/>
          <w:bCs/>
          <w:color w:val="0070C0"/>
        </w:rPr>
        <w:t xml:space="preserve"> d’hospitalisation </w:t>
      </w:r>
      <w:r w:rsidRPr="008A31B8">
        <w:rPr>
          <w:b/>
          <w:bCs/>
          <w:color w:val="0070C0"/>
        </w:rPr>
        <w:t xml:space="preserve">qu’il pratique </w:t>
      </w:r>
      <w:r w:rsidR="007322B4" w:rsidRPr="008A31B8">
        <w:rPr>
          <w:b/>
          <w:bCs/>
          <w:color w:val="0070C0"/>
        </w:rPr>
        <w:t>(l’HDJ étant exclue du champ de la réforme</w:t>
      </w:r>
      <w:r w:rsidRPr="008A31B8">
        <w:rPr>
          <w:b/>
          <w:bCs/>
          <w:color w:val="0070C0"/>
        </w:rPr>
        <w:t>, elle se voit automatiquement appliquer un taux de baisse plus important</w:t>
      </w:r>
      <w:r w:rsidR="007322B4" w:rsidRPr="008A31B8">
        <w:rPr>
          <w:b/>
          <w:bCs/>
          <w:color w:val="0070C0"/>
        </w:rPr>
        <w:t xml:space="preserve">), pouvant aboutir à des variations importantes </w:t>
      </w:r>
      <w:r w:rsidR="00D070B7">
        <w:rPr>
          <w:b/>
          <w:bCs/>
          <w:color w:val="0070C0"/>
        </w:rPr>
        <w:t xml:space="preserve">et des taux d’évolution </w:t>
      </w:r>
      <w:r w:rsidR="00421BD1" w:rsidRPr="00421BD1">
        <w:rPr>
          <w:b/>
          <w:bCs/>
          <w:color w:val="0070C0"/>
        </w:rPr>
        <w:t>positifs</w:t>
      </w:r>
      <w:r w:rsidR="00D070B7">
        <w:rPr>
          <w:b/>
          <w:bCs/>
          <w:color w:val="0070C0"/>
        </w:rPr>
        <w:t xml:space="preserve"> </w:t>
      </w:r>
      <w:r w:rsidR="007322B4" w:rsidRPr="008A31B8">
        <w:rPr>
          <w:b/>
          <w:bCs/>
          <w:color w:val="0070C0"/>
        </w:rPr>
        <w:t>pour les établissements ayant les plus forts montants de transports.</w:t>
      </w:r>
    </w:p>
    <w:p w:rsidR="007322B4" w:rsidRPr="008A31B8" w:rsidRDefault="007322B4" w:rsidP="007322B4">
      <w:pPr>
        <w:jc w:val="both"/>
        <w:rPr>
          <w:b/>
          <w:bCs/>
          <w:color w:val="0070C0"/>
        </w:rPr>
      </w:pPr>
      <w:r w:rsidRPr="008A31B8">
        <w:rPr>
          <w:b/>
          <w:bCs/>
          <w:color w:val="0070C0"/>
        </w:rPr>
        <w:t xml:space="preserve">Les éléments tarifaires ciblés par cette intégration transports, sont les PJ, </w:t>
      </w:r>
      <w:r w:rsidRPr="00421BD1">
        <w:rPr>
          <w:b/>
          <w:bCs/>
          <w:color w:val="0070C0"/>
        </w:rPr>
        <w:t>ainsi que, pour ceux qui en bénéficient les SSM</w:t>
      </w:r>
      <w:r w:rsidRPr="008A31B8">
        <w:rPr>
          <w:b/>
          <w:bCs/>
          <w:color w:val="0070C0"/>
        </w:rPr>
        <w:t>.</w:t>
      </w:r>
    </w:p>
    <w:p w:rsidR="00D81ED9" w:rsidRPr="000B0C54" w:rsidRDefault="00D81ED9" w:rsidP="007322B4">
      <w:pPr>
        <w:jc w:val="both"/>
        <w:rPr>
          <w:b/>
          <w:bCs/>
          <w:color w:val="002060"/>
          <w:sz w:val="10"/>
          <w:szCs w:val="10"/>
        </w:rPr>
      </w:pPr>
    </w:p>
    <w:p w:rsidR="007322B4" w:rsidRPr="000B0C54" w:rsidRDefault="005504A2" w:rsidP="00891252">
      <w:pPr>
        <w:pStyle w:val="Paragraphedeliste"/>
        <w:numPr>
          <w:ilvl w:val="0"/>
          <w:numId w:val="1"/>
        </w:numPr>
        <w:pBdr>
          <w:bottom w:val="single" w:sz="4" w:space="1" w:color="auto"/>
        </w:pBdr>
        <w:jc w:val="both"/>
        <w:rPr>
          <w:rFonts w:ascii="Garamond" w:hAnsi="Garamond"/>
          <w:b/>
          <w:bCs/>
          <w:color w:val="002060"/>
        </w:rPr>
      </w:pPr>
      <w:r w:rsidRPr="000B0C54">
        <w:rPr>
          <w:rFonts w:ascii="Garamond" w:hAnsi="Garamond"/>
          <w:b/>
          <w:bCs/>
          <w:color w:val="002060"/>
        </w:rPr>
        <w:t>MODALITES DE FINANCEMENT D</w:t>
      </w:r>
      <w:r w:rsidR="00D81ED9" w:rsidRPr="000B0C54">
        <w:rPr>
          <w:rFonts w:ascii="Garamond" w:hAnsi="Garamond"/>
          <w:b/>
          <w:bCs/>
          <w:color w:val="002060"/>
        </w:rPr>
        <w:t xml:space="preserve">ES </w:t>
      </w:r>
      <w:r w:rsidR="007322B4" w:rsidRPr="000B0C54">
        <w:rPr>
          <w:rFonts w:ascii="Garamond" w:hAnsi="Garamond"/>
          <w:b/>
          <w:bCs/>
          <w:color w:val="002060"/>
        </w:rPr>
        <w:t>TRANSPORTS </w:t>
      </w:r>
      <w:r w:rsidR="00D81ED9" w:rsidRPr="000B0C54">
        <w:rPr>
          <w:rFonts w:ascii="Garamond" w:hAnsi="Garamond"/>
          <w:b/>
          <w:bCs/>
          <w:color w:val="002060"/>
        </w:rPr>
        <w:t>EN FONCTION DES DIFFERENTS CAS DE FIGURE</w:t>
      </w:r>
      <w:r w:rsidR="00891252" w:rsidRPr="000B0C54">
        <w:rPr>
          <w:rFonts w:ascii="Garamond" w:hAnsi="Garamond"/>
          <w:b/>
          <w:bCs/>
          <w:color w:val="002060"/>
        </w:rPr>
        <w:t xml:space="preserve"> </w:t>
      </w:r>
      <w:r w:rsidR="00051FC5">
        <w:rPr>
          <w:rFonts w:ascii="Garamond" w:hAnsi="Garamond"/>
          <w:b/>
          <w:bCs/>
          <w:color w:val="002060"/>
        </w:rPr>
        <w:t>« SSR »</w:t>
      </w:r>
    </w:p>
    <w:p w:rsidR="00AA7DE0" w:rsidRPr="008A31B8" w:rsidRDefault="00AA7DE0" w:rsidP="007322B4">
      <w:pPr>
        <w:jc w:val="both"/>
        <w:rPr>
          <w:b/>
          <w:bCs/>
          <w:sz w:val="10"/>
          <w:szCs w:val="10"/>
        </w:rPr>
      </w:pPr>
    </w:p>
    <w:p w:rsidR="00AA7DE0" w:rsidRDefault="00AA7DE0" w:rsidP="006C56BE">
      <w:pPr>
        <w:jc w:val="center"/>
      </w:pPr>
      <w:r>
        <w:rPr>
          <w:b/>
          <w:bCs/>
        </w:rPr>
        <w:t xml:space="preserve">1/ </w:t>
      </w:r>
      <w:r w:rsidR="005504A2">
        <w:rPr>
          <w:b/>
          <w:bCs/>
        </w:rPr>
        <w:t>Admission du patient en SSR</w:t>
      </w:r>
    </w:p>
    <w:p w:rsidR="00AA7DE0" w:rsidRPr="005504A2" w:rsidRDefault="007322B4" w:rsidP="00BC3EE0">
      <w:pPr>
        <w:spacing w:before="240" w:line="240" w:lineRule="auto"/>
        <w:jc w:val="both"/>
        <w:rPr>
          <w:i/>
        </w:rPr>
      </w:pPr>
      <w:r w:rsidRPr="005504A2">
        <w:rPr>
          <w:i/>
        </w:rPr>
        <w:t>Le patient provenant du MCO à destination du SSR</w:t>
      </w:r>
      <w:r w:rsidR="005504A2" w:rsidRPr="005504A2">
        <w:rPr>
          <w:i/>
        </w:rPr>
        <w:t xml:space="preserve"> </w:t>
      </w:r>
      <w:r w:rsidRPr="005504A2">
        <w:rPr>
          <w:i/>
        </w:rPr>
        <w:t>: les frais de transports sont</w:t>
      </w:r>
      <w:r w:rsidR="00AA7DE0" w:rsidRPr="005504A2">
        <w:rPr>
          <w:i/>
        </w:rPr>
        <w:t>-ils</w:t>
      </w:r>
      <w:r w:rsidRPr="005504A2">
        <w:rPr>
          <w:i/>
        </w:rPr>
        <w:t xml:space="preserve"> à la charge du MCO</w:t>
      </w:r>
      <w:r w:rsidR="00AA7DE0" w:rsidRPr="005504A2">
        <w:rPr>
          <w:i/>
        </w:rPr>
        <w:t xml:space="preserve"> ? </w:t>
      </w:r>
    </w:p>
    <w:p w:rsidR="007322B4" w:rsidRDefault="007322B4" w:rsidP="00E531E9">
      <w:pPr>
        <w:jc w:val="both"/>
        <w:rPr>
          <w:b/>
          <w:color w:val="0070C0"/>
        </w:rPr>
      </w:pPr>
      <w:r w:rsidRPr="00E531E9">
        <w:rPr>
          <w:rFonts w:ascii="Wingdings" w:hAnsi="Wingdings"/>
          <w:b/>
          <w:bCs/>
          <w:color w:val="0070C0"/>
        </w:rPr>
        <w:t></w:t>
      </w:r>
      <w:r w:rsidRPr="00E531E9">
        <w:rPr>
          <w:b/>
          <w:bCs/>
          <w:color w:val="0070C0"/>
        </w:rPr>
        <w:t xml:space="preserve"> </w:t>
      </w:r>
      <w:r w:rsidR="005504A2">
        <w:rPr>
          <w:b/>
          <w:bCs/>
          <w:color w:val="0070C0"/>
        </w:rPr>
        <w:t>OUI,</w:t>
      </w:r>
      <w:r w:rsidRPr="00E531E9">
        <w:rPr>
          <w:b/>
          <w:bCs/>
          <w:color w:val="0070C0"/>
        </w:rPr>
        <w:t xml:space="preserve"> </w:t>
      </w:r>
      <w:r w:rsidR="00AA7DE0">
        <w:rPr>
          <w:b/>
          <w:bCs/>
          <w:color w:val="0070C0"/>
        </w:rPr>
        <w:t>les établissements de MCO bénéficieront d’un forfait spécifique à ce titre. Le principe général de cette nouvelle mesure est</w:t>
      </w:r>
      <w:r w:rsidR="005504A2">
        <w:rPr>
          <w:b/>
          <w:bCs/>
          <w:color w:val="0070C0"/>
        </w:rPr>
        <w:t>, en vertu de l’article L. 162-21-2 du Code de la sécurité sociale,</w:t>
      </w:r>
      <w:r w:rsidR="00AA7DE0">
        <w:rPr>
          <w:b/>
          <w:bCs/>
          <w:color w:val="0070C0"/>
        </w:rPr>
        <w:t xml:space="preserve"> que ce soit l’établissement </w:t>
      </w:r>
      <w:r w:rsidR="005504A2">
        <w:rPr>
          <w:b/>
          <w:bCs/>
          <w:color w:val="0070C0"/>
        </w:rPr>
        <w:t>« </w:t>
      </w:r>
      <w:r w:rsidR="00E531E9" w:rsidRPr="005504A2">
        <w:rPr>
          <w:b/>
          <w:i/>
          <w:color w:val="0070C0"/>
        </w:rPr>
        <w:t xml:space="preserve">à l'origine de la prescription </w:t>
      </w:r>
      <w:r w:rsidR="005504A2" w:rsidRPr="005504A2">
        <w:rPr>
          <w:b/>
          <w:i/>
          <w:color w:val="0070C0"/>
        </w:rPr>
        <w:t>du</w:t>
      </w:r>
      <w:r w:rsidR="00E531E9" w:rsidRPr="005504A2">
        <w:rPr>
          <w:b/>
          <w:i/>
          <w:color w:val="0070C0"/>
        </w:rPr>
        <w:t xml:space="preserve"> transport</w:t>
      </w:r>
      <w:r w:rsidR="005504A2">
        <w:rPr>
          <w:b/>
          <w:color w:val="0070C0"/>
        </w:rPr>
        <w:t> »</w:t>
      </w:r>
      <w:r w:rsidR="00E531E9">
        <w:rPr>
          <w:b/>
          <w:color w:val="0070C0"/>
        </w:rPr>
        <w:t xml:space="preserve"> qui </w:t>
      </w:r>
      <w:r w:rsidR="005504A2">
        <w:rPr>
          <w:b/>
          <w:color w:val="0070C0"/>
        </w:rPr>
        <w:t>en ait</w:t>
      </w:r>
      <w:r w:rsidR="00E531E9">
        <w:rPr>
          <w:b/>
          <w:color w:val="0070C0"/>
        </w:rPr>
        <w:t xml:space="preserve"> </w:t>
      </w:r>
      <w:r w:rsidR="005504A2">
        <w:rPr>
          <w:b/>
          <w:color w:val="0070C0"/>
        </w:rPr>
        <w:t>la</w:t>
      </w:r>
      <w:r w:rsidR="00E531E9">
        <w:rPr>
          <w:b/>
          <w:color w:val="0070C0"/>
        </w:rPr>
        <w:t xml:space="preserve"> charge.</w:t>
      </w:r>
    </w:p>
    <w:p w:rsidR="005504A2" w:rsidRPr="00421BD1" w:rsidRDefault="005504A2" w:rsidP="00E531E9">
      <w:pPr>
        <w:jc w:val="both"/>
        <w:rPr>
          <w:b/>
          <w:color w:val="0070C0"/>
        </w:rPr>
      </w:pPr>
      <w:r>
        <w:rPr>
          <w:b/>
          <w:color w:val="0070C0"/>
        </w:rPr>
        <w:lastRenderedPageBreak/>
        <w:t xml:space="preserve">L’article D162-17-2 du Code de la sécurité </w:t>
      </w:r>
      <w:r w:rsidRPr="00421BD1">
        <w:rPr>
          <w:b/>
          <w:color w:val="0070C0"/>
        </w:rPr>
        <w:t>sociale dispose ainsi que</w:t>
      </w:r>
      <w:r w:rsidR="00421BD1">
        <w:rPr>
          <w:b/>
          <w:color w:val="0070C0"/>
        </w:rPr>
        <w:t> : « </w:t>
      </w:r>
      <w:r w:rsidR="00421BD1" w:rsidRPr="008E3DC3">
        <w:rPr>
          <w:b/>
          <w:i/>
          <w:color w:val="0070C0"/>
        </w:rPr>
        <w:t xml:space="preserve">L'établissement chargé de la prescription médicale de transport mentionnée au I de l'article D. 162-17 </w:t>
      </w:r>
      <w:r w:rsidR="00421BD1" w:rsidRPr="008E3DC3">
        <w:rPr>
          <w:b/>
          <w:i/>
          <w:color w:val="0070C0"/>
          <w:u w:val="single"/>
        </w:rPr>
        <w:t>correspond à l'établissement depuis lequel le patient est transféré </w:t>
      </w:r>
      <w:r w:rsidR="00421BD1" w:rsidRPr="00421BD1">
        <w:rPr>
          <w:b/>
          <w:color w:val="0070C0"/>
        </w:rPr>
        <w:t>»</w:t>
      </w:r>
      <w:r w:rsidR="00421BD1">
        <w:rPr>
          <w:b/>
          <w:color w:val="0070C0"/>
        </w:rPr>
        <w:t>.</w:t>
      </w:r>
    </w:p>
    <w:p w:rsidR="005504A2" w:rsidRDefault="00936658" w:rsidP="00BC3EE0">
      <w:pPr>
        <w:spacing w:before="240" w:line="240" w:lineRule="auto"/>
        <w:jc w:val="both"/>
        <w:rPr>
          <w:i/>
        </w:rPr>
      </w:pPr>
      <w:r w:rsidRPr="00936658">
        <w:rPr>
          <w:bCs/>
          <w:i/>
        </w:rPr>
        <w:t>Le patient provenant de son domicile ou d’un EHPAD en cas d’une admission directe en SSR :</w:t>
      </w:r>
      <w:r>
        <w:rPr>
          <w:b/>
          <w:bCs/>
        </w:rPr>
        <w:t xml:space="preserve"> </w:t>
      </w:r>
      <w:r w:rsidRPr="005504A2">
        <w:rPr>
          <w:i/>
        </w:rPr>
        <w:t xml:space="preserve">les frais de transports </w:t>
      </w:r>
      <w:r w:rsidR="00BC3EE0">
        <w:rPr>
          <w:i/>
        </w:rPr>
        <w:t>re</w:t>
      </w:r>
      <w:r w:rsidR="00BC3EE0" w:rsidRPr="005504A2">
        <w:rPr>
          <w:i/>
        </w:rPr>
        <w:t>s</w:t>
      </w:r>
      <w:r w:rsidR="00BC3EE0">
        <w:rPr>
          <w:i/>
        </w:rPr>
        <w:t>teront-</w:t>
      </w:r>
      <w:r w:rsidR="00BC3EE0" w:rsidRPr="005504A2">
        <w:rPr>
          <w:i/>
        </w:rPr>
        <w:t>ils</w:t>
      </w:r>
      <w:r w:rsidRPr="005504A2">
        <w:rPr>
          <w:i/>
        </w:rPr>
        <w:t xml:space="preserve"> à la charge</w:t>
      </w:r>
      <w:r>
        <w:rPr>
          <w:i/>
        </w:rPr>
        <w:t xml:space="preserve"> </w:t>
      </w:r>
      <w:r w:rsidR="00BC3EE0">
        <w:rPr>
          <w:i/>
        </w:rPr>
        <w:t xml:space="preserve">de l’Assurance Maladie ? </w:t>
      </w:r>
    </w:p>
    <w:p w:rsidR="00BC3EE0" w:rsidRDefault="00BC3EE0" w:rsidP="00E531E9">
      <w:pPr>
        <w:jc w:val="both"/>
        <w:rPr>
          <w:b/>
          <w:bCs/>
          <w:color w:val="0070C0"/>
        </w:rPr>
      </w:pPr>
      <w:r w:rsidRPr="00E531E9">
        <w:rPr>
          <w:rFonts w:ascii="Wingdings" w:hAnsi="Wingdings"/>
          <w:b/>
          <w:bCs/>
          <w:color w:val="0070C0"/>
        </w:rPr>
        <w:t></w:t>
      </w:r>
      <w:r w:rsidRPr="00E531E9">
        <w:rPr>
          <w:b/>
          <w:bCs/>
          <w:color w:val="0070C0"/>
        </w:rPr>
        <w:t xml:space="preserve"> </w:t>
      </w:r>
      <w:r>
        <w:rPr>
          <w:b/>
          <w:bCs/>
          <w:color w:val="0070C0"/>
        </w:rPr>
        <w:t>OUI, les transports entre domicile et établissements de santé ne sont pas concernés par le champ d’application de cette nouvelle mesure.</w:t>
      </w:r>
    </w:p>
    <w:p w:rsidR="00421BD1" w:rsidRPr="005504A2" w:rsidRDefault="006A6254" w:rsidP="00E531E9">
      <w:pPr>
        <w:jc w:val="both"/>
        <w:rPr>
          <w:b/>
          <w:bCs/>
        </w:rPr>
      </w:pPr>
      <w:r>
        <w:rPr>
          <w:b/>
          <w:bCs/>
          <w:color w:val="0070C0"/>
        </w:rPr>
        <w:t xml:space="preserve">Les </w:t>
      </w:r>
      <w:r w:rsidR="00421BD1">
        <w:rPr>
          <w:b/>
          <w:bCs/>
          <w:color w:val="0070C0"/>
        </w:rPr>
        <w:t>EHPAD étant également exclus du champ de la mesure, en tant que lieu</w:t>
      </w:r>
      <w:r>
        <w:rPr>
          <w:b/>
          <w:bCs/>
          <w:color w:val="0070C0"/>
        </w:rPr>
        <w:t>x</w:t>
      </w:r>
      <w:r w:rsidR="00421BD1">
        <w:rPr>
          <w:b/>
          <w:bCs/>
          <w:color w:val="0070C0"/>
        </w:rPr>
        <w:t xml:space="preserve"> de vie du patient/résident. </w:t>
      </w:r>
    </w:p>
    <w:p w:rsidR="00050C6D" w:rsidRPr="006C56BE" w:rsidRDefault="00050C6D" w:rsidP="00E531E9">
      <w:pPr>
        <w:jc w:val="both"/>
        <w:rPr>
          <w:b/>
          <w:bCs/>
          <w:sz w:val="6"/>
          <w:szCs w:val="6"/>
        </w:rPr>
      </w:pPr>
    </w:p>
    <w:p w:rsidR="005504A2" w:rsidRPr="005504A2" w:rsidRDefault="00936658" w:rsidP="006C56BE">
      <w:pPr>
        <w:jc w:val="center"/>
        <w:rPr>
          <w:b/>
          <w:bCs/>
        </w:rPr>
      </w:pPr>
      <w:r>
        <w:rPr>
          <w:b/>
          <w:bCs/>
        </w:rPr>
        <w:t xml:space="preserve">2/ Transports réalisés </w:t>
      </w:r>
      <w:r w:rsidR="005504A2" w:rsidRPr="005504A2">
        <w:rPr>
          <w:b/>
          <w:bCs/>
        </w:rPr>
        <w:t>au cours du séjour en SSR</w:t>
      </w:r>
    </w:p>
    <w:p w:rsidR="005504A2" w:rsidRPr="00CC203E" w:rsidRDefault="007322B4" w:rsidP="00CC203E">
      <w:pPr>
        <w:jc w:val="both"/>
        <w:rPr>
          <w:i/>
        </w:rPr>
      </w:pPr>
      <w:r w:rsidRPr="00CC203E">
        <w:rPr>
          <w:i/>
        </w:rPr>
        <w:t xml:space="preserve">Au cours du séjour du patient </w:t>
      </w:r>
      <w:r w:rsidR="005504A2" w:rsidRPr="00CC203E">
        <w:rPr>
          <w:i/>
        </w:rPr>
        <w:t>en SSR</w:t>
      </w:r>
      <w:r w:rsidRPr="00CC203E">
        <w:rPr>
          <w:i/>
        </w:rPr>
        <w:t> </w:t>
      </w:r>
      <w:r w:rsidR="005504A2" w:rsidRPr="00CC203E">
        <w:rPr>
          <w:i/>
        </w:rPr>
        <w:t>, l</w:t>
      </w:r>
      <w:r w:rsidRPr="00CC203E">
        <w:rPr>
          <w:i/>
        </w:rPr>
        <w:t>e patient d</w:t>
      </w:r>
      <w:r w:rsidR="005504A2" w:rsidRPr="00CC203E">
        <w:rPr>
          <w:i/>
        </w:rPr>
        <w:t xml:space="preserve">evant retourner </w:t>
      </w:r>
      <w:r w:rsidR="00050C6D">
        <w:rPr>
          <w:i/>
        </w:rPr>
        <w:t>pour un transfert provisoire de moins de 48h, </w:t>
      </w:r>
      <w:r w:rsidR="005504A2" w:rsidRPr="00CC203E">
        <w:rPr>
          <w:i/>
        </w:rPr>
        <w:t xml:space="preserve">en MCO pour réaliser des </w:t>
      </w:r>
      <w:r w:rsidRPr="00CC203E">
        <w:rPr>
          <w:i/>
        </w:rPr>
        <w:t xml:space="preserve"> examens, radios, etc… </w:t>
      </w:r>
      <w:r w:rsidR="005504A2" w:rsidRPr="00CC203E">
        <w:rPr>
          <w:i/>
        </w:rPr>
        <w:t xml:space="preserve">ou une consultation post chirurgicale </w:t>
      </w:r>
      <w:r w:rsidRPr="00CC203E">
        <w:rPr>
          <w:i/>
        </w:rPr>
        <w:t xml:space="preserve">prescrits </w:t>
      </w:r>
      <w:r w:rsidR="005504A2" w:rsidRPr="00CC203E">
        <w:rPr>
          <w:i/>
        </w:rPr>
        <w:t xml:space="preserve">en amont de l’admission du patient en SSR </w:t>
      </w:r>
      <w:r w:rsidRPr="00CC203E">
        <w:rPr>
          <w:i/>
        </w:rPr>
        <w:t>par le</w:t>
      </w:r>
      <w:r w:rsidR="005504A2" w:rsidRPr="00CC203E">
        <w:rPr>
          <w:i/>
        </w:rPr>
        <w:t>s médecins du</w:t>
      </w:r>
      <w:r w:rsidR="00CC203E" w:rsidRPr="00CC203E">
        <w:rPr>
          <w:i/>
        </w:rPr>
        <w:t xml:space="preserve"> MCO : les transports sont-</w:t>
      </w:r>
      <w:r w:rsidR="005504A2" w:rsidRPr="00CC203E">
        <w:rPr>
          <w:i/>
        </w:rPr>
        <w:t xml:space="preserve">ils </w:t>
      </w:r>
      <w:r w:rsidRPr="00CC203E">
        <w:rPr>
          <w:i/>
        </w:rPr>
        <w:t>à la charge du MCO</w:t>
      </w:r>
      <w:r w:rsidR="005504A2" w:rsidRPr="00CC203E">
        <w:rPr>
          <w:i/>
        </w:rPr>
        <w:t> ?</w:t>
      </w:r>
    </w:p>
    <w:p w:rsidR="00CC203E" w:rsidRPr="00CC203E" w:rsidRDefault="00CC203E" w:rsidP="00CC203E">
      <w:pPr>
        <w:jc w:val="both"/>
        <w:rPr>
          <w:i/>
        </w:rPr>
      </w:pPr>
      <w:r w:rsidRPr="00CC203E">
        <w:rPr>
          <w:i/>
        </w:rPr>
        <w:t>Qu’en est-il des transports liés à des chimiothérapie</w:t>
      </w:r>
      <w:r>
        <w:rPr>
          <w:i/>
        </w:rPr>
        <w:t>s</w:t>
      </w:r>
      <w:r w:rsidRPr="00CC203E">
        <w:rPr>
          <w:i/>
        </w:rPr>
        <w:t xml:space="preserve"> …. ?</w:t>
      </w:r>
    </w:p>
    <w:p w:rsidR="005504A2" w:rsidRPr="00CC203E" w:rsidRDefault="007322B4" w:rsidP="005504A2">
      <w:pPr>
        <w:jc w:val="both"/>
        <w:rPr>
          <w:b/>
          <w:bCs/>
          <w:color w:val="0070C0"/>
          <w:u w:val="single"/>
        </w:rPr>
      </w:pPr>
      <w:r w:rsidRPr="005504A2">
        <w:rPr>
          <w:rFonts w:ascii="Wingdings" w:hAnsi="Wingdings"/>
          <w:b/>
          <w:bCs/>
          <w:color w:val="0070C0"/>
        </w:rPr>
        <w:t></w:t>
      </w:r>
      <w:r w:rsidR="00CC203E">
        <w:rPr>
          <w:rFonts w:ascii="Wingdings" w:hAnsi="Wingdings"/>
          <w:b/>
          <w:bCs/>
          <w:color w:val="0070C0"/>
        </w:rPr>
        <w:t></w:t>
      </w:r>
      <w:r w:rsidRPr="005504A2">
        <w:rPr>
          <w:b/>
          <w:bCs/>
          <w:color w:val="0070C0"/>
        </w:rPr>
        <w:t xml:space="preserve">NON, </w:t>
      </w:r>
      <w:r w:rsidR="005504A2" w:rsidRPr="005504A2">
        <w:rPr>
          <w:b/>
          <w:bCs/>
          <w:color w:val="0070C0"/>
        </w:rPr>
        <w:t xml:space="preserve">les transports restent à la charge de l’établissement SSR </w:t>
      </w:r>
      <w:r w:rsidR="005504A2" w:rsidRPr="00CC203E">
        <w:rPr>
          <w:b/>
          <w:bCs/>
          <w:color w:val="0070C0"/>
          <w:u w:val="single"/>
        </w:rPr>
        <w:t xml:space="preserve">même s’ils font suite à une prescription initiale </w:t>
      </w:r>
      <w:r w:rsidR="00CC203E">
        <w:rPr>
          <w:b/>
          <w:bCs/>
          <w:color w:val="0070C0"/>
          <w:u w:val="single"/>
        </w:rPr>
        <w:t xml:space="preserve">provenant </w:t>
      </w:r>
      <w:r w:rsidR="005504A2" w:rsidRPr="00CC203E">
        <w:rPr>
          <w:b/>
          <w:bCs/>
          <w:color w:val="0070C0"/>
          <w:u w:val="single"/>
        </w:rPr>
        <w:t>d’un médecin exerçant en MCO</w:t>
      </w:r>
      <w:r w:rsidRPr="00CC203E">
        <w:rPr>
          <w:b/>
          <w:bCs/>
          <w:color w:val="0070C0"/>
          <w:u w:val="single"/>
        </w:rPr>
        <w:t xml:space="preserve">. </w:t>
      </w:r>
    </w:p>
    <w:p w:rsidR="005504A2" w:rsidRDefault="005504A2" w:rsidP="005504A2">
      <w:pPr>
        <w:jc w:val="both"/>
        <w:rPr>
          <w:b/>
          <w:bCs/>
          <w:color w:val="0070C0"/>
        </w:rPr>
      </w:pPr>
      <w:r>
        <w:rPr>
          <w:b/>
          <w:bCs/>
          <w:color w:val="0070C0"/>
        </w:rPr>
        <w:t>Il s’agit ici de</w:t>
      </w:r>
      <w:r w:rsidR="00CC203E">
        <w:rPr>
          <w:b/>
          <w:bCs/>
          <w:color w:val="0070C0"/>
        </w:rPr>
        <w:t xml:space="preserve"> la situation de</w:t>
      </w:r>
      <w:r>
        <w:rPr>
          <w:b/>
          <w:bCs/>
          <w:color w:val="0070C0"/>
        </w:rPr>
        <w:t xml:space="preserve">s </w:t>
      </w:r>
      <w:r w:rsidRPr="008E3DC3">
        <w:rPr>
          <w:b/>
          <w:bCs/>
          <w:color w:val="0070C0"/>
        </w:rPr>
        <w:t>transports provisoires pour un transfert de patient de moins de 48h</w:t>
      </w:r>
      <w:r>
        <w:rPr>
          <w:b/>
          <w:bCs/>
          <w:color w:val="0070C0"/>
        </w:rPr>
        <w:t xml:space="preserve"> (donc sans sortie définitive), les textes distinguent deux cas de figure : </w:t>
      </w:r>
    </w:p>
    <w:p w:rsidR="00CC203E" w:rsidRPr="00CC203E" w:rsidRDefault="005504A2" w:rsidP="00CC203E">
      <w:pPr>
        <w:pStyle w:val="Paragraphedeliste"/>
        <w:numPr>
          <w:ilvl w:val="0"/>
          <w:numId w:val="4"/>
        </w:numPr>
        <w:jc w:val="both"/>
      </w:pPr>
      <w:r w:rsidRPr="00CC203E">
        <w:rPr>
          <w:b/>
          <w:bCs/>
          <w:color w:val="0070C0"/>
          <w:u w:val="single"/>
        </w:rPr>
        <w:t>Soit l’établissement de court séjour réalisera une prestation d’hospitalisation</w:t>
      </w:r>
      <w:r>
        <w:rPr>
          <w:b/>
          <w:bCs/>
          <w:color w:val="0070C0"/>
        </w:rPr>
        <w:t xml:space="preserve"> exemple chimiothérapie …. (</w:t>
      </w:r>
      <w:r w:rsidR="00CC203E">
        <w:rPr>
          <w:b/>
          <w:bCs/>
          <w:color w:val="0070C0"/>
        </w:rPr>
        <w:t>et générera un GHS</w:t>
      </w:r>
      <w:r>
        <w:rPr>
          <w:b/>
          <w:bCs/>
          <w:color w:val="0070C0"/>
        </w:rPr>
        <w:t>)</w:t>
      </w:r>
      <w:r w:rsidR="007322B4" w:rsidRPr="005504A2">
        <w:rPr>
          <w:b/>
          <w:bCs/>
          <w:color w:val="0070C0"/>
        </w:rPr>
        <w:t xml:space="preserve">, </w:t>
      </w:r>
      <w:r w:rsidR="00CC203E">
        <w:rPr>
          <w:b/>
          <w:bCs/>
          <w:color w:val="0070C0"/>
        </w:rPr>
        <w:t xml:space="preserve">dans ce cas et </w:t>
      </w:r>
      <w:r w:rsidR="00CC203E" w:rsidRPr="00CC203E">
        <w:rPr>
          <w:b/>
          <w:bCs/>
          <w:color w:val="0070C0"/>
          <w:u w:val="single"/>
        </w:rPr>
        <w:t>par exception à la règle</w:t>
      </w:r>
      <w:r w:rsidR="00CC203E">
        <w:rPr>
          <w:b/>
          <w:bCs/>
          <w:color w:val="0070C0"/>
        </w:rPr>
        <w:t>, ce sera l’établissement qui recevra le patient qui aura la charge du transport du patient, donc le MCO ;</w:t>
      </w:r>
    </w:p>
    <w:p w:rsidR="007322B4" w:rsidRPr="00CC203E" w:rsidRDefault="00CC203E" w:rsidP="006C56BE">
      <w:pPr>
        <w:pStyle w:val="Paragraphedeliste"/>
        <w:numPr>
          <w:ilvl w:val="0"/>
          <w:numId w:val="4"/>
        </w:numPr>
        <w:spacing w:before="120"/>
        <w:jc w:val="both"/>
      </w:pPr>
      <w:r w:rsidRPr="00751F37">
        <w:rPr>
          <w:b/>
          <w:bCs/>
          <w:color w:val="0070C0"/>
          <w:u w:val="single"/>
        </w:rPr>
        <w:t xml:space="preserve">Soit l’établissement de court séjour </w:t>
      </w:r>
      <w:r w:rsidR="00751F37">
        <w:rPr>
          <w:b/>
          <w:bCs/>
          <w:color w:val="0070C0"/>
          <w:u w:val="single"/>
        </w:rPr>
        <w:t>NE REALISERA</w:t>
      </w:r>
      <w:r w:rsidRPr="00751F37">
        <w:rPr>
          <w:b/>
          <w:bCs/>
          <w:color w:val="0070C0"/>
          <w:u w:val="single"/>
        </w:rPr>
        <w:t xml:space="preserve"> </w:t>
      </w:r>
      <w:r w:rsidR="00751F37">
        <w:rPr>
          <w:b/>
          <w:bCs/>
          <w:color w:val="0070C0"/>
          <w:u w:val="single"/>
        </w:rPr>
        <w:t>PAS</w:t>
      </w:r>
      <w:r w:rsidRPr="00751F37">
        <w:rPr>
          <w:b/>
          <w:bCs/>
          <w:color w:val="0070C0"/>
          <w:u w:val="single"/>
        </w:rPr>
        <w:t xml:space="preserve"> une prestation d’hospitalisation</w:t>
      </w:r>
      <w:r>
        <w:rPr>
          <w:b/>
          <w:bCs/>
          <w:color w:val="0070C0"/>
        </w:rPr>
        <w:t>, ce qui correspond à ce qu’on appelle plus communément aux actes et consultations externes, type</w:t>
      </w:r>
      <w:r w:rsidR="007322B4" w:rsidRPr="005504A2">
        <w:rPr>
          <w:b/>
          <w:bCs/>
          <w:color w:val="0070C0"/>
        </w:rPr>
        <w:t xml:space="preserve"> scan/IRM</w:t>
      </w:r>
      <w:r>
        <w:rPr>
          <w:b/>
          <w:bCs/>
          <w:color w:val="0070C0"/>
        </w:rPr>
        <w:t>, consultations post-chirurgicales …, ce sont alors les règles classiques qui s’appliquent, c’est-à-dire que c’est l’établissement depuis lequel le patient est transféré qui aura la charge du transport du patient, soit l’établissement de</w:t>
      </w:r>
      <w:r w:rsidR="007322B4" w:rsidRPr="005504A2">
        <w:rPr>
          <w:b/>
          <w:bCs/>
          <w:color w:val="0070C0"/>
        </w:rPr>
        <w:t xml:space="preserve"> SSR</w:t>
      </w:r>
      <w:r w:rsidR="00751F37">
        <w:rPr>
          <w:b/>
          <w:bCs/>
          <w:color w:val="0070C0"/>
        </w:rPr>
        <w:t xml:space="preserve"> </w:t>
      </w:r>
      <w:r w:rsidR="00751F37" w:rsidRPr="00751F37">
        <w:rPr>
          <w:b/>
          <w:bCs/>
          <w:color w:val="0070C0"/>
          <w:u w:val="single"/>
        </w:rPr>
        <w:t>et ce indifféremment que la prescription de ces actes émane des médecins du court séjour ou des médecins du SSR</w:t>
      </w:r>
      <w:r w:rsidR="008A31B8">
        <w:rPr>
          <w:b/>
          <w:bCs/>
          <w:color w:val="0070C0"/>
          <w:u w:val="single"/>
        </w:rPr>
        <w:t xml:space="preserve">. Cela visera tout type de transports, </w:t>
      </w:r>
      <w:r w:rsidR="003A2B1F">
        <w:rPr>
          <w:b/>
          <w:bCs/>
          <w:color w:val="0070C0"/>
          <w:u w:val="single"/>
        </w:rPr>
        <w:t xml:space="preserve">couchés </w:t>
      </w:r>
      <w:r w:rsidR="008A31B8">
        <w:rPr>
          <w:b/>
          <w:bCs/>
          <w:color w:val="0070C0"/>
          <w:u w:val="single"/>
        </w:rPr>
        <w:t>en ambulance, ou assis (VSL, taxi conventionné)</w:t>
      </w:r>
      <w:r w:rsidR="008E3DC3">
        <w:rPr>
          <w:b/>
          <w:bCs/>
          <w:color w:val="0070C0"/>
          <w:u w:val="single"/>
        </w:rPr>
        <w:t>.</w:t>
      </w:r>
    </w:p>
    <w:p w:rsidR="00CC203E" w:rsidRDefault="00CC203E" w:rsidP="00CC203E">
      <w:pPr>
        <w:pStyle w:val="Paragraphedeliste"/>
        <w:spacing w:before="120"/>
        <w:ind w:left="714"/>
        <w:jc w:val="both"/>
      </w:pPr>
    </w:p>
    <w:p w:rsidR="00C70826" w:rsidRDefault="00C70826" w:rsidP="00CC203E">
      <w:pPr>
        <w:jc w:val="both"/>
        <w:rPr>
          <w:i/>
        </w:rPr>
      </w:pPr>
      <w:r>
        <w:rPr>
          <w:i/>
        </w:rPr>
        <w:t>Dans le cas d’un transfert définitif d’un patient SSR vers un patient en MCO, Psychiatrie …</w:t>
      </w:r>
      <w:r w:rsidR="006C56BE">
        <w:rPr>
          <w:i/>
        </w:rPr>
        <w:t>, par exemple vers un service d’urgence,</w:t>
      </w:r>
      <w:r>
        <w:rPr>
          <w:i/>
        </w:rPr>
        <w:t xml:space="preserve"> l’établissement de SSR sera-t-il en charge du transport ?</w:t>
      </w:r>
    </w:p>
    <w:p w:rsidR="00C70826" w:rsidRDefault="00C70826" w:rsidP="00C70826">
      <w:pPr>
        <w:jc w:val="both"/>
        <w:rPr>
          <w:b/>
          <w:i/>
          <w:color w:val="0070C0"/>
          <w:u w:val="single"/>
        </w:rPr>
      </w:pPr>
      <w:r w:rsidRPr="005504A2">
        <w:rPr>
          <w:rFonts w:ascii="Wingdings" w:hAnsi="Wingdings"/>
          <w:b/>
          <w:bCs/>
          <w:color w:val="0070C0"/>
        </w:rPr>
        <w:t></w:t>
      </w:r>
      <w:r>
        <w:rPr>
          <w:b/>
          <w:bCs/>
          <w:color w:val="0070C0"/>
        </w:rPr>
        <w:t xml:space="preserve"> OUI, la règle de principe de la mesure s’applique, à savoir </w:t>
      </w:r>
      <w:r w:rsidR="008E3DC3">
        <w:rPr>
          <w:b/>
          <w:bCs/>
          <w:color w:val="0070C0"/>
        </w:rPr>
        <w:t xml:space="preserve">là encore </w:t>
      </w:r>
      <w:r>
        <w:rPr>
          <w:b/>
          <w:bCs/>
          <w:color w:val="0070C0"/>
        </w:rPr>
        <w:t xml:space="preserve">que </w:t>
      </w:r>
      <w:r>
        <w:rPr>
          <w:b/>
          <w:color w:val="0070C0"/>
        </w:rPr>
        <w:t>« </w:t>
      </w:r>
      <w:r w:rsidRPr="005504A2">
        <w:rPr>
          <w:b/>
          <w:i/>
          <w:color w:val="0070C0"/>
        </w:rPr>
        <w:t xml:space="preserve">L'établissement chargé de la prescription médicale de transport mentionnée au I de l'article D. 162-17 </w:t>
      </w:r>
      <w:r w:rsidRPr="005504A2">
        <w:rPr>
          <w:b/>
          <w:i/>
          <w:color w:val="0070C0"/>
          <w:u w:val="single"/>
        </w:rPr>
        <w:t>correspond à l'établissement depuis lequel le patient est transféré »</w:t>
      </w:r>
      <w:r>
        <w:rPr>
          <w:b/>
          <w:i/>
          <w:color w:val="0070C0"/>
          <w:u w:val="single"/>
        </w:rPr>
        <w:t>.</w:t>
      </w:r>
    </w:p>
    <w:p w:rsidR="00C70826" w:rsidRPr="006C56BE" w:rsidRDefault="00C70826" w:rsidP="00CC203E">
      <w:pPr>
        <w:jc w:val="both"/>
        <w:rPr>
          <w:i/>
          <w:sz w:val="4"/>
          <w:szCs w:val="4"/>
        </w:rPr>
      </w:pPr>
    </w:p>
    <w:p w:rsidR="00CC203E" w:rsidRPr="00CC203E" w:rsidRDefault="00CC203E" w:rsidP="00CC203E">
      <w:pPr>
        <w:jc w:val="both"/>
        <w:rPr>
          <w:i/>
          <w:color w:val="1F497D"/>
        </w:rPr>
      </w:pPr>
      <w:r w:rsidRPr="00CC203E">
        <w:rPr>
          <w:i/>
        </w:rPr>
        <w:t>L’établissement de SSR pourra</w:t>
      </w:r>
      <w:r>
        <w:rPr>
          <w:i/>
        </w:rPr>
        <w:t>-</w:t>
      </w:r>
      <w:r w:rsidRPr="00CC203E">
        <w:rPr>
          <w:i/>
        </w:rPr>
        <w:t xml:space="preserve">t-il proposer </w:t>
      </w:r>
      <w:r w:rsidR="007322B4" w:rsidRPr="00CC203E">
        <w:rPr>
          <w:i/>
        </w:rPr>
        <w:t xml:space="preserve">une société de transport partenaire </w:t>
      </w:r>
      <w:r w:rsidRPr="00CC203E">
        <w:rPr>
          <w:i/>
        </w:rPr>
        <w:t xml:space="preserve">et négocier avec elle </w:t>
      </w:r>
      <w:r w:rsidR="007322B4" w:rsidRPr="00CC203E">
        <w:rPr>
          <w:i/>
        </w:rPr>
        <w:t>?</w:t>
      </w:r>
      <w:r w:rsidR="007322B4" w:rsidRPr="00CC203E">
        <w:rPr>
          <w:i/>
          <w:color w:val="1F497D"/>
        </w:rPr>
        <w:t xml:space="preserve"> </w:t>
      </w:r>
    </w:p>
    <w:p w:rsidR="00340476" w:rsidRDefault="008A31B8" w:rsidP="00340476">
      <w:pPr>
        <w:jc w:val="both"/>
        <w:rPr>
          <w:b/>
          <w:bCs/>
          <w:color w:val="0070C0"/>
        </w:rPr>
      </w:pPr>
      <w:r w:rsidRPr="005504A2">
        <w:rPr>
          <w:rFonts w:ascii="Wingdings" w:hAnsi="Wingdings"/>
          <w:b/>
          <w:bCs/>
          <w:color w:val="0070C0"/>
        </w:rPr>
        <w:t></w:t>
      </w:r>
      <w:r>
        <w:rPr>
          <w:b/>
          <w:bCs/>
          <w:color w:val="0070C0"/>
        </w:rPr>
        <w:t xml:space="preserve"> OUI, l</w:t>
      </w:r>
      <w:r w:rsidR="007322B4" w:rsidRPr="00CC203E">
        <w:rPr>
          <w:b/>
          <w:bCs/>
          <w:color w:val="0070C0"/>
        </w:rPr>
        <w:t xml:space="preserve">’objectif </w:t>
      </w:r>
      <w:r w:rsidR="00CC203E">
        <w:rPr>
          <w:b/>
          <w:bCs/>
          <w:color w:val="0070C0"/>
        </w:rPr>
        <w:t>annoncé de</w:t>
      </w:r>
      <w:r w:rsidR="00340476">
        <w:rPr>
          <w:b/>
          <w:bCs/>
          <w:color w:val="0070C0"/>
        </w:rPr>
        <w:t xml:space="preserve"> cette nouvelle mesure est d’être « </w:t>
      </w:r>
      <w:r w:rsidR="00340476" w:rsidRPr="00340476">
        <w:rPr>
          <w:b/>
          <w:bCs/>
          <w:i/>
          <w:color w:val="0070C0"/>
        </w:rPr>
        <w:t>une source d’économies à moyen terme (…) avec une diminution a minima de 5 % des dépenses</w:t>
      </w:r>
      <w:r w:rsidR="00340476">
        <w:rPr>
          <w:b/>
          <w:bCs/>
          <w:color w:val="0070C0"/>
        </w:rPr>
        <w:t xml:space="preserve"> » et de responsabiliser les </w:t>
      </w:r>
      <w:r w:rsidR="007322B4" w:rsidRPr="00CC203E">
        <w:rPr>
          <w:b/>
          <w:bCs/>
          <w:color w:val="0070C0"/>
        </w:rPr>
        <w:t>établissement</w:t>
      </w:r>
      <w:r w:rsidR="00340476">
        <w:rPr>
          <w:b/>
          <w:bCs/>
          <w:color w:val="0070C0"/>
        </w:rPr>
        <w:t xml:space="preserve">s </w:t>
      </w:r>
      <w:r w:rsidR="0084654B">
        <w:rPr>
          <w:b/>
          <w:bCs/>
          <w:color w:val="0070C0"/>
        </w:rPr>
        <w:t xml:space="preserve">de la manière suivante </w:t>
      </w:r>
      <w:r w:rsidR="00340476">
        <w:rPr>
          <w:b/>
          <w:bCs/>
          <w:color w:val="0070C0"/>
        </w:rPr>
        <w:t>« </w:t>
      </w:r>
      <w:r w:rsidR="00340476" w:rsidRPr="00340476">
        <w:rPr>
          <w:b/>
          <w:bCs/>
          <w:i/>
          <w:color w:val="0070C0"/>
        </w:rPr>
        <w:t xml:space="preserve">l’intégration de ces dépenses dans le budget des établissements de santé permettra de les intéresser à ces dépenses et d’accroitre leur vigilance en </w:t>
      </w:r>
      <w:r w:rsidR="00340476" w:rsidRPr="00340476">
        <w:rPr>
          <w:b/>
          <w:bCs/>
          <w:i/>
          <w:color w:val="0070C0"/>
        </w:rPr>
        <w:lastRenderedPageBreak/>
        <w:t xml:space="preserve">matière de prescription de transports. Ceux-ci seront incités à gagner en efficience grâce à une meilleure adéquation entre le mode de transport et l’état de santé du patient, </w:t>
      </w:r>
      <w:r w:rsidR="00340476" w:rsidRPr="00340476">
        <w:rPr>
          <w:b/>
          <w:bCs/>
          <w:i/>
          <w:color w:val="0070C0"/>
          <w:u w:val="single"/>
        </w:rPr>
        <w:t>ainsi qu’une meilleure organisation de la gestion des sorties et de la commande de transport</w:t>
      </w:r>
      <w:r w:rsidR="00340476" w:rsidRPr="00340476">
        <w:rPr>
          <w:b/>
          <w:bCs/>
          <w:color w:val="0070C0"/>
          <w:u w:val="single"/>
        </w:rPr>
        <w:t> </w:t>
      </w:r>
      <w:r w:rsidR="00340476">
        <w:rPr>
          <w:b/>
          <w:bCs/>
          <w:color w:val="0070C0"/>
        </w:rPr>
        <w:t>».</w:t>
      </w:r>
    </w:p>
    <w:p w:rsidR="003B035E" w:rsidRPr="003B035E" w:rsidRDefault="003B035E" w:rsidP="00340476">
      <w:pPr>
        <w:jc w:val="both"/>
        <w:rPr>
          <w:b/>
          <w:bCs/>
          <w:color w:val="0070C0"/>
        </w:rPr>
      </w:pPr>
      <w:r w:rsidRPr="003B035E">
        <w:rPr>
          <w:b/>
          <w:color w:val="0070C0"/>
        </w:rPr>
        <w:t>L’article D. 162-17-3 du Code de la sécurité sociale dispose que « </w:t>
      </w:r>
      <w:r w:rsidRPr="003B035E">
        <w:rPr>
          <w:b/>
          <w:i/>
          <w:color w:val="0070C0"/>
        </w:rPr>
        <w:t xml:space="preserve">Les prestations de transport mentionnées au I de l'article D. 162-17 </w:t>
      </w:r>
      <w:r w:rsidRPr="003B035E">
        <w:rPr>
          <w:b/>
          <w:i/>
          <w:color w:val="0070C0"/>
          <w:u w:val="single"/>
        </w:rPr>
        <w:t>sont facturées à l'établissement prescripteur dans les conditions définies au contrat liant l'établissement au prestataire</w:t>
      </w:r>
      <w:r w:rsidRPr="003B035E">
        <w:rPr>
          <w:b/>
          <w:i/>
          <w:color w:val="0070C0"/>
        </w:rPr>
        <w:t> </w:t>
      </w:r>
      <w:r w:rsidRPr="003B035E">
        <w:rPr>
          <w:b/>
          <w:color w:val="0070C0"/>
        </w:rPr>
        <w:t>».</w:t>
      </w:r>
    </w:p>
    <w:p w:rsidR="00340476" w:rsidRDefault="00340476" w:rsidP="00340476">
      <w:pPr>
        <w:jc w:val="both"/>
        <w:rPr>
          <w:b/>
          <w:bCs/>
          <w:color w:val="0070C0"/>
        </w:rPr>
      </w:pPr>
      <w:r>
        <w:rPr>
          <w:b/>
          <w:bCs/>
          <w:color w:val="0070C0"/>
        </w:rPr>
        <w:t xml:space="preserve">En </w:t>
      </w:r>
      <w:r w:rsidR="003B035E">
        <w:rPr>
          <w:b/>
          <w:bCs/>
          <w:color w:val="0070C0"/>
        </w:rPr>
        <w:t>application,</w:t>
      </w:r>
      <w:r>
        <w:rPr>
          <w:b/>
          <w:bCs/>
          <w:color w:val="0070C0"/>
        </w:rPr>
        <w:t xml:space="preserve"> la note d’information du 19 mars 2018 relative à la mise en œuvre de l’article 80 de la LFSS 2017, </w:t>
      </w:r>
      <w:r w:rsidR="003B035E">
        <w:rPr>
          <w:b/>
          <w:bCs/>
          <w:color w:val="0070C0"/>
        </w:rPr>
        <w:t xml:space="preserve">précise que </w:t>
      </w:r>
      <w:r>
        <w:rPr>
          <w:b/>
          <w:bCs/>
          <w:color w:val="0070C0"/>
        </w:rPr>
        <w:t>l</w:t>
      </w:r>
      <w:r w:rsidRPr="00CC203E">
        <w:rPr>
          <w:b/>
          <w:bCs/>
          <w:color w:val="0070C0"/>
        </w:rPr>
        <w:t>es frais de t</w:t>
      </w:r>
      <w:r w:rsidR="009B5617">
        <w:rPr>
          <w:b/>
          <w:bCs/>
          <w:color w:val="0070C0"/>
        </w:rPr>
        <w:t>ransports pourront être</w:t>
      </w:r>
      <w:r w:rsidRPr="00CC203E">
        <w:rPr>
          <w:b/>
          <w:bCs/>
          <w:color w:val="0070C0"/>
        </w:rPr>
        <w:t xml:space="preserve"> négociés de manière contractuelle entre l’établissement de santé et la société </w:t>
      </w:r>
      <w:r w:rsidR="00F2190E" w:rsidRPr="008E3DC3">
        <w:rPr>
          <w:b/>
          <w:bCs/>
          <w:color w:val="0070C0"/>
        </w:rPr>
        <w:t>agréée</w:t>
      </w:r>
      <w:r w:rsidR="009B5617">
        <w:rPr>
          <w:b/>
          <w:bCs/>
          <w:color w:val="0070C0"/>
        </w:rPr>
        <w:t xml:space="preserve"> </w:t>
      </w:r>
      <w:r w:rsidRPr="00CC203E">
        <w:rPr>
          <w:b/>
          <w:bCs/>
          <w:color w:val="0070C0"/>
        </w:rPr>
        <w:t xml:space="preserve">de </w:t>
      </w:r>
      <w:r w:rsidRPr="008E3DC3">
        <w:rPr>
          <w:b/>
          <w:bCs/>
          <w:color w:val="0070C0"/>
        </w:rPr>
        <w:t>transport</w:t>
      </w:r>
      <w:r w:rsidR="009B5617" w:rsidRPr="008E3DC3">
        <w:rPr>
          <w:b/>
          <w:bCs/>
          <w:color w:val="0070C0"/>
        </w:rPr>
        <w:t>s,</w:t>
      </w:r>
      <w:r w:rsidR="009B5617">
        <w:rPr>
          <w:b/>
          <w:bCs/>
          <w:color w:val="0070C0"/>
        </w:rPr>
        <w:t xml:space="preserve"> via des « contrats de prestations »</w:t>
      </w:r>
      <w:r w:rsidRPr="00CC203E">
        <w:rPr>
          <w:b/>
          <w:bCs/>
          <w:color w:val="0070C0"/>
        </w:rPr>
        <w:t xml:space="preserve">. </w:t>
      </w:r>
    </w:p>
    <w:p w:rsidR="009B5617" w:rsidRDefault="00751F37" w:rsidP="00340476">
      <w:pPr>
        <w:jc w:val="both"/>
        <w:rPr>
          <w:b/>
          <w:bCs/>
          <w:color w:val="0070C0"/>
        </w:rPr>
      </w:pPr>
      <w:r>
        <w:rPr>
          <w:b/>
          <w:bCs/>
          <w:color w:val="0070C0"/>
        </w:rPr>
        <w:t xml:space="preserve">L’établissement de santé devient </w:t>
      </w:r>
      <w:r w:rsidR="003B035E">
        <w:rPr>
          <w:b/>
          <w:bCs/>
          <w:color w:val="0070C0"/>
        </w:rPr>
        <w:t xml:space="preserve">ainsi </w:t>
      </w:r>
      <w:r>
        <w:rPr>
          <w:b/>
          <w:bCs/>
          <w:color w:val="0070C0"/>
        </w:rPr>
        <w:t xml:space="preserve">l’interlocuteur unique de la </w:t>
      </w:r>
      <w:r w:rsidRPr="008E3DC3">
        <w:rPr>
          <w:b/>
          <w:bCs/>
          <w:color w:val="0070C0"/>
        </w:rPr>
        <w:t>société de transport</w:t>
      </w:r>
      <w:r w:rsidR="0048537F" w:rsidRPr="008E3DC3">
        <w:rPr>
          <w:b/>
          <w:bCs/>
          <w:color w:val="0070C0"/>
        </w:rPr>
        <w:t>s</w:t>
      </w:r>
      <w:r>
        <w:rPr>
          <w:b/>
          <w:bCs/>
          <w:color w:val="0070C0"/>
        </w:rPr>
        <w:t xml:space="preserve"> pour ces transports entrant dans le champ de compétence de cette nouvelle mesure. </w:t>
      </w:r>
    </w:p>
    <w:p w:rsidR="00936658" w:rsidRPr="006C56BE" w:rsidRDefault="00936658" w:rsidP="00340476">
      <w:pPr>
        <w:jc w:val="both"/>
        <w:rPr>
          <w:bCs/>
          <w:i/>
          <w:sz w:val="4"/>
          <w:szCs w:val="4"/>
        </w:rPr>
      </w:pPr>
    </w:p>
    <w:p w:rsidR="00340476" w:rsidRDefault="0048537F" w:rsidP="00340476">
      <w:pPr>
        <w:jc w:val="both"/>
        <w:rPr>
          <w:bCs/>
          <w:i/>
        </w:rPr>
      </w:pPr>
      <w:r>
        <w:rPr>
          <w:bCs/>
          <w:i/>
        </w:rPr>
        <w:t>L’établissement de SSR sera-t-il en charge</w:t>
      </w:r>
      <w:r w:rsidR="003A2B1F" w:rsidRPr="003A2B1F">
        <w:rPr>
          <w:bCs/>
          <w:i/>
        </w:rPr>
        <w:t xml:space="preserve"> des transports effectués par le SAMU/SMUR ?</w:t>
      </w:r>
    </w:p>
    <w:p w:rsidR="003A2B1F" w:rsidRDefault="003A2B1F" w:rsidP="00340476">
      <w:pPr>
        <w:jc w:val="both"/>
        <w:rPr>
          <w:b/>
          <w:bCs/>
          <w:color w:val="0070C0"/>
        </w:rPr>
      </w:pPr>
      <w:r w:rsidRPr="005504A2">
        <w:rPr>
          <w:rFonts w:ascii="Wingdings" w:hAnsi="Wingdings"/>
          <w:b/>
          <w:bCs/>
          <w:color w:val="0070C0"/>
        </w:rPr>
        <w:t></w:t>
      </w:r>
      <w:r>
        <w:rPr>
          <w:rFonts w:ascii="Wingdings" w:hAnsi="Wingdings"/>
          <w:b/>
          <w:bCs/>
          <w:color w:val="0070C0"/>
        </w:rPr>
        <w:t></w:t>
      </w:r>
      <w:r w:rsidR="0048537F">
        <w:rPr>
          <w:b/>
          <w:bCs/>
          <w:color w:val="0070C0"/>
        </w:rPr>
        <w:t>NON, l</w:t>
      </w:r>
      <w:r>
        <w:rPr>
          <w:b/>
          <w:bCs/>
          <w:color w:val="0070C0"/>
        </w:rPr>
        <w:t xml:space="preserve">es transports </w:t>
      </w:r>
      <w:r w:rsidR="0048537F">
        <w:rPr>
          <w:b/>
          <w:bCs/>
          <w:color w:val="0070C0"/>
        </w:rPr>
        <w:t>réalisés par le SAMU/SMUR sont exclus du champ d’application de la mesure et restent financés selon les modalités antérieures</w:t>
      </w:r>
      <w:r w:rsidR="00936658">
        <w:rPr>
          <w:b/>
          <w:bCs/>
          <w:color w:val="0070C0"/>
        </w:rPr>
        <w:t xml:space="preserve">, </w:t>
      </w:r>
      <w:r w:rsidR="00936658" w:rsidRPr="008E3DC3">
        <w:rPr>
          <w:b/>
          <w:bCs/>
          <w:color w:val="0070C0"/>
        </w:rPr>
        <w:t>et</w:t>
      </w:r>
      <w:r w:rsidR="00F2190E" w:rsidRPr="008E3DC3">
        <w:rPr>
          <w:b/>
          <w:bCs/>
          <w:color w:val="0070C0"/>
        </w:rPr>
        <w:t xml:space="preserve"> </w:t>
      </w:r>
      <w:r w:rsidR="00936658">
        <w:rPr>
          <w:b/>
          <w:bCs/>
          <w:color w:val="0070C0"/>
        </w:rPr>
        <w:t xml:space="preserve">ce </w:t>
      </w:r>
      <w:r w:rsidR="008E3DC3">
        <w:rPr>
          <w:b/>
          <w:bCs/>
          <w:color w:val="0070C0"/>
        </w:rPr>
        <w:t>quel que soit le type de transport : provisoire ou définitif</w:t>
      </w:r>
      <w:r w:rsidR="0048537F">
        <w:rPr>
          <w:b/>
          <w:bCs/>
          <w:color w:val="0070C0"/>
        </w:rPr>
        <w:t xml:space="preserve">. </w:t>
      </w:r>
    </w:p>
    <w:p w:rsidR="0048537F" w:rsidRDefault="0048537F" w:rsidP="00340476">
      <w:pPr>
        <w:jc w:val="both"/>
        <w:rPr>
          <w:b/>
          <w:bCs/>
          <w:color w:val="0070C0"/>
        </w:rPr>
      </w:pPr>
      <w:r>
        <w:rPr>
          <w:b/>
          <w:bCs/>
          <w:color w:val="0070C0"/>
        </w:rPr>
        <w:t xml:space="preserve">Ainsi, l’article D. 162-17 du Code de la sécurité sociale </w:t>
      </w:r>
      <w:r w:rsidR="00DD00B4">
        <w:rPr>
          <w:b/>
          <w:bCs/>
          <w:color w:val="0070C0"/>
        </w:rPr>
        <w:t>les évoque</w:t>
      </w:r>
      <w:r>
        <w:rPr>
          <w:b/>
          <w:bCs/>
          <w:color w:val="0070C0"/>
        </w:rPr>
        <w:t xml:space="preserve">, au titre des </w:t>
      </w:r>
      <w:r w:rsidR="00EA1C35">
        <w:rPr>
          <w:b/>
          <w:bCs/>
          <w:color w:val="0070C0"/>
        </w:rPr>
        <w:t>exceptions</w:t>
      </w:r>
      <w:r>
        <w:rPr>
          <w:b/>
          <w:bCs/>
          <w:color w:val="0070C0"/>
        </w:rPr>
        <w:t xml:space="preserve">, au 2° de son II : </w:t>
      </w:r>
    </w:p>
    <w:p w:rsidR="0048537F" w:rsidRPr="00EA1C35" w:rsidRDefault="0048537F" w:rsidP="00340476">
      <w:pPr>
        <w:jc w:val="both"/>
        <w:rPr>
          <w:b/>
          <w:color w:val="0070C0"/>
        </w:rPr>
      </w:pPr>
      <w:r>
        <w:rPr>
          <w:b/>
          <w:bCs/>
          <w:color w:val="0070C0"/>
        </w:rPr>
        <w:t>«</w:t>
      </w:r>
      <w:r w:rsidR="00DD00B4">
        <w:rPr>
          <w:b/>
          <w:bCs/>
          <w:color w:val="0070C0"/>
        </w:rPr>
        <w:t xml:space="preserve"> </w:t>
      </w:r>
      <w:r>
        <w:rPr>
          <w:b/>
          <w:bCs/>
          <w:color w:val="0070C0"/>
        </w:rPr>
        <w:t xml:space="preserve">II. Par </w:t>
      </w:r>
      <w:r w:rsidRPr="00EA1C35">
        <w:rPr>
          <w:b/>
          <w:color w:val="0070C0"/>
        </w:rPr>
        <w:t>exception au I, sont pris en charge dans les conditions définies aux articles R. 322-10 et suivants [= dispositions de droit commun]</w:t>
      </w:r>
      <w:r w:rsidR="00EA1C35" w:rsidRPr="00EA1C35">
        <w:rPr>
          <w:b/>
          <w:color w:val="0070C0"/>
        </w:rPr>
        <w:t> :</w:t>
      </w:r>
    </w:p>
    <w:p w:rsidR="0048537F" w:rsidRPr="00C70826" w:rsidRDefault="0048537F" w:rsidP="00340476">
      <w:pPr>
        <w:jc w:val="both"/>
        <w:rPr>
          <w:b/>
          <w:i/>
          <w:color w:val="0070C0"/>
        </w:rPr>
      </w:pPr>
      <w:r w:rsidRPr="00EA1C35">
        <w:rPr>
          <w:b/>
          <w:color w:val="0070C0"/>
        </w:rPr>
        <w:t>:</w:t>
      </w:r>
      <w:r w:rsidRPr="00EA1C35">
        <w:rPr>
          <w:b/>
          <w:bCs/>
          <w:color w:val="0070C0"/>
        </w:rPr>
        <w:t> </w:t>
      </w:r>
      <w:r w:rsidRPr="00EA1C35">
        <w:rPr>
          <w:b/>
          <w:i/>
          <w:color w:val="0070C0"/>
        </w:rPr>
        <w:t xml:space="preserve">2° Les transports sanitaires effectués dans le cadre de l'aide médicale urgente qui ne sont pas assurés par des structures mobiles d'urgence et de réanimation mentionnées au </w:t>
      </w:r>
      <w:hyperlink r:id="rId9" w:history="1">
        <w:r w:rsidRPr="00C70826">
          <w:rPr>
            <w:rStyle w:val="Lienhypertexte"/>
            <w:b/>
            <w:i/>
            <w:color w:val="0070C0"/>
          </w:rPr>
          <w:t>2° de l'article R. 6123-1 du code de la santé publique</w:t>
        </w:r>
      </w:hyperlink>
      <w:r w:rsidR="00EA1C35" w:rsidRPr="00C70826">
        <w:rPr>
          <w:b/>
          <w:i/>
          <w:color w:val="0070C0"/>
        </w:rPr>
        <w:t> </w:t>
      </w:r>
      <w:r w:rsidR="00EA1C35" w:rsidRPr="00C70826">
        <w:rPr>
          <w:b/>
          <w:bCs/>
          <w:color w:val="0070C0"/>
        </w:rPr>
        <w:t>»</w:t>
      </w:r>
      <w:r w:rsidR="00EA1C35" w:rsidRPr="00C70826">
        <w:rPr>
          <w:b/>
          <w:i/>
          <w:color w:val="0070C0"/>
        </w:rPr>
        <w:t>.</w:t>
      </w:r>
    </w:p>
    <w:p w:rsidR="00C70826" w:rsidRPr="006C56BE" w:rsidRDefault="00C70826" w:rsidP="00C70826">
      <w:pPr>
        <w:jc w:val="both"/>
        <w:rPr>
          <w:b/>
          <w:bCs/>
          <w:sz w:val="10"/>
          <w:szCs w:val="10"/>
        </w:rPr>
      </w:pPr>
    </w:p>
    <w:p w:rsidR="00C70826" w:rsidRDefault="00C70826" w:rsidP="006C56BE">
      <w:pPr>
        <w:jc w:val="center"/>
      </w:pPr>
      <w:r>
        <w:rPr>
          <w:b/>
          <w:bCs/>
        </w:rPr>
        <w:t xml:space="preserve">3/ Sortie du patient </w:t>
      </w:r>
      <w:r w:rsidR="00D81ED9">
        <w:rPr>
          <w:b/>
          <w:bCs/>
        </w:rPr>
        <w:t>de l’établissement SSR</w:t>
      </w:r>
    </w:p>
    <w:p w:rsidR="00DD00B4" w:rsidRPr="00D81ED9" w:rsidRDefault="00DD00B4" w:rsidP="00340476">
      <w:pPr>
        <w:jc w:val="both"/>
        <w:rPr>
          <w:bCs/>
          <w:sz w:val="4"/>
          <w:szCs w:val="4"/>
        </w:rPr>
      </w:pPr>
    </w:p>
    <w:p w:rsidR="00D81ED9" w:rsidRPr="00D81ED9" w:rsidRDefault="00D81ED9" w:rsidP="00340476">
      <w:pPr>
        <w:jc w:val="both"/>
        <w:rPr>
          <w:bCs/>
          <w:i/>
        </w:rPr>
      </w:pPr>
      <w:r w:rsidRPr="00D81ED9">
        <w:rPr>
          <w:bCs/>
          <w:i/>
        </w:rPr>
        <w:t>Dans le cas où le patient sort définitivement pour rentrer à son domicile, le transport prescrit par le SSR est à la charge de l’Assurance Maladie ? Qu’en est-il si le patient rentre dans un EHPAD ou une USLD ?</w:t>
      </w:r>
    </w:p>
    <w:p w:rsidR="00C70826" w:rsidRDefault="00D81ED9" w:rsidP="00340476">
      <w:pPr>
        <w:jc w:val="both"/>
        <w:rPr>
          <w:b/>
          <w:bCs/>
          <w:color w:val="0070C0"/>
        </w:rPr>
      </w:pPr>
      <w:r w:rsidRPr="005504A2">
        <w:rPr>
          <w:rFonts w:ascii="Wingdings" w:hAnsi="Wingdings"/>
          <w:b/>
          <w:bCs/>
          <w:color w:val="0070C0"/>
        </w:rPr>
        <w:t></w:t>
      </w:r>
      <w:r>
        <w:rPr>
          <w:b/>
          <w:bCs/>
          <w:color w:val="0070C0"/>
        </w:rPr>
        <w:t xml:space="preserve"> OUI, les transports entre l’établissemen</w:t>
      </w:r>
      <w:r w:rsidR="006A6254">
        <w:rPr>
          <w:b/>
          <w:bCs/>
          <w:color w:val="0070C0"/>
        </w:rPr>
        <w:t>t et le domicile du patient n’</w:t>
      </w:r>
      <w:r>
        <w:rPr>
          <w:b/>
          <w:bCs/>
          <w:color w:val="0070C0"/>
        </w:rPr>
        <w:t>entre</w:t>
      </w:r>
      <w:r w:rsidR="006A6254">
        <w:rPr>
          <w:b/>
          <w:bCs/>
          <w:color w:val="0070C0"/>
        </w:rPr>
        <w:t>nt</w:t>
      </w:r>
      <w:r>
        <w:rPr>
          <w:b/>
          <w:bCs/>
          <w:color w:val="0070C0"/>
        </w:rPr>
        <w:t xml:space="preserve"> pas dans le champ d’application de cette mesure. Ils restent donc à la charge de l’Assurance Maladie, comme aujourd’hui. </w:t>
      </w:r>
    </w:p>
    <w:p w:rsidR="00D81ED9" w:rsidRDefault="00D81ED9" w:rsidP="00D81ED9">
      <w:pPr>
        <w:jc w:val="both"/>
        <w:rPr>
          <w:b/>
          <w:bCs/>
          <w:color w:val="0070C0"/>
        </w:rPr>
      </w:pPr>
      <w:r>
        <w:rPr>
          <w:b/>
          <w:bCs/>
          <w:color w:val="0070C0"/>
        </w:rPr>
        <w:t xml:space="preserve">Il en est de même pour les transports vers les EHPAD et les USLD, le Ministère ayant considéré qu’il s’agissait de « lieux de vie » pour les patients. Ils restent donc également à la charge de l’Assurance Maladie, comme aujourd’hui. </w:t>
      </w:r>
    </w:p>
    <w:p w:rsidR="00D81ED9" w:rsidRPr="006C56BE" w:rsidRDefault="00D81ED9" w:rsidP="00340476">
      <w:pPr>
        <w:jc w:val="both"/>
        <w:rPr>
          <w:bCs/>
          <w:i/>
          <w:sz w:val="4"/>
          <w:szCs w:val="4"/>
        </w:rPr>
      </w:pPr>
    </w:p>
    <w:p w:rsidR="00D81ED9" w:rsidRDefault="00D81ED9" w:rsidP="00340476">
      <w:pPr>
        <w:jc w:val="both"/>
        <w:rPr>
          <w:bCs/>
          <w:i/>
        </w:rPr>
      </w:pPr>
      <w:r w:rsidRPr="00D81ED9">
        <w:rPr>
          <w:bCs/>
          <w:i/>
        </w:rPr>
        <w:t>Dans le cas où le patient retourne à son domicile pour une permission thérapeutique d’une durée de moins de 48h, est-</w:t>
      </w:r>
      <w:r w:rsidRPr="008E3DC3">
        <w:rPr>
          <w:bCs/>
          <w:i/>
        </w:rPr>
        <w:t>ce à</w:t>
      </w:r>
      <w:r w:rsidR="00F2190E" w:rsidRPr="008E3DC3">
        <w:rPr>
          <w:bCs/>
          <w:i/>
        </w:rPr>
        <w:t xml:space="preserve"> la</w:t>
      </w:r>
      <w:r w:rsidRPr="008E3DC3">
        <w:rPr>
          <w:bCs/>
          <w:i/>
        </w:rPr>
        <w:t xml:space="preserve"> charge</w:t>
      </w:r>
      <w:r w:rsidRPr="00D81ED9">
        <w:rPr>
          <w:bCs/>
          <w:i/>
        </w:rPr>
        <w:t xml:space="preserve"> de l’établissement SSR ?</w:t>
      </w:r>
    </w:p>
    <w:p w:rsidR="00D81ED9" w:rsidRPr="00D81ED9" w:rsidRDefault="00D81ED9" w:rsidP="00340476">
      <w:pPr>
        <w:jc w:val="both"/>
        <w:rPr>
          <w:bCs/>
          <w:i/>
          <w:sz w:val="4"/>
          <w:szCs w:val="4"/>
        </w:rPr>
      </w:pPr>
    </w:p>
    <w:p w:rsidR="007322B4" w:rsidRPr="00985824" w:rsidRDefault="00D81ED9" w:rsidP="006A6254">
      <w:pPr>
        <w:jc w:val="both"/>
      </w:pPr>
      <w:r w:rsidRPr="005504A2">
        <w:rPr>
          <w:rFonts w:ascii="Wingdings" w:hAnsi="Wingdings"/>
          <w:b/>
          <w:bCs/>
          <w:color w:val="0070C0"/>
        </w:rPr>
        <w:t></w:t>
      </w:r>
      <w:r>
        <w:rPr>
          <w:b/>
          <w:bCs/>
          <w:color w:val="0070C0"/>
        </w:rPr>
        <w:t xml:space="preserve"> OUI, dans le cas où la permission </w:t>
      </w:r>
      <w:r w:rsidR="009306A3">
        <w:rPr>
          <w:b/>
          <w:bCs/>
          <w:color w:val="0070C0"/>
        </w:rPr>
        <w:t>de sortie répond au</w:t>
      </w:r>
      <w:r>
        <w:rPr>
          <w:b/>
          <w:bCs/>
          <w:color w:val="0070C0"/>
        </w:rPr>
        <w:t xml:space="preserve"> </w:t>
      </w:r>
      <w:r w:rsidR="009306A3">
        <w:rPr>
          <w:b/>
          <w:bCs/>
          <w:color w:val="0070C0"/>
        </w:rPr>
        <w:t xml:space="preserve">projet thérapeutique </w:t>
      </w:r>
      <w:r>
        <w:rPr>
          <w:b/>
          <w:bCs/>
          <w:color w:val="0070C0"/>
        </w:rPr>
        <w:t xml:space="preserve">du patient (réinsertion progressive dans son milieu de vie …) et n’est pas liée à une exigence particulière du patient. </w:t>
      </w:r>
      <w:r w:rsidR="009306A3">
        <w:rPr>
          <w:b/>
          <w:bCs/>
          <w:color w:val="0070C0"/>
        </w:rPr>
        <w:t>Auquel cas</w:t>
      </w:r>
      <w:r>
        <w:rPr>
          <w:b/>
          <w:bCs/>
          <w:color w:val="0070C0"/>
        </w:rPr>
        <w:t>, elle devra être à la charge de ce dernier.</w:t>
      </w:r>
    </w:p>
    <w:sectPr w:rsidR="007322B4" w:rsidRPr="0098582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438" w:rsidRDefault="00BE4438" w:rsidP="006C56BE">
      <w:pPr>
        <w:spacing w:after="0" w:line="240" w:lineRule="auto"/>
      </w:pPr>
      <w:r>
        <w:separator/>
      </w:r>
    </w:p>
  </w:endnote>
  <w:endnote w:type="continuationSeparator" w:id="0">
    <w:p w:rsidR="00BE4438" w:rsidRDefault="00BE4438" w:rsidP="006C5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135468"/>
      <w:docPartObj>
        <w:docPartGallery w:val="Page Numbers (Bottom of Page)"/>
        <w:docPartUnique/>
      </w:docPartObj>
    </w:sdtPr>
    <w:sdtEndPr/>
    <w:sdtContent>
      <w:p w:rsidR="006C56BE" w:rsidRDefault="006C56BE">
        <w:pPr>
          <w:pStyle w:val="Pieddepage"/>
          <w:jc w:val="right"/>
        </w:pPr>
        <w:r>
          <w:fldChar w:fldCharType="begin"/>
        </w:r>
        <w:r>
          <w:instrText>PAGE   \* MERGEFORMAT</w:instrText>
        </w:r>
        <w:r>
          <w:fldChar w:fldCharType="separate"/>
        </w:r>
        <w:r w:rsidR="002204C8">
          <w:rPr>
            <w:noProof/>
          </w:rPr>
          <w:t>1</w:t>
        </w:r>
        <w:r>
          <w:fldChar w:fldCharType="end"/>
        </w:r>
      </w:p>
    </w:sdtContent>
  </w:sdt>
  <w:p w:rsidR="006C56BE" w:rsidRDefault="006C56B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438" w:rsidRDefault="00BE4438" w:rsidP="006C56BE">
      <w:pPr>
        <w:spacing w:after="0" w:line="240" w:lineRule="auto"/>
      </w:pPr>
      <w:r>
        <w:separator/>
      </w:r>
    </w:p>
  </w:footnote>
  <w:footnote w:type="continuationSeparator" w:id="0">
    <w:p w:rsidR="00BE4438" w:rsidRDefault="00BE4438" w:rsidP="006C56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70056"/>
    <w:multiLevelType w:val="hybridMultilevel"/>
    <w:tmpl w:val="7E285C52"/>
    <w:lvl w:ilvl="0" w:tplc="CA84C0FA">
      <w:start w:val="4"/>
      <w:numFmt w:val="bullet"/>
      <w:lvlText w:val=""/>
      <w:lvlJc w:val="left"/>
      <w:pPr>
        <w:ind w:left="3240" w:hanging="360"/>
      </w:pPr>
      <w:rPr>
        <w:rFonts w:ascii="Symbol" w:eastAsia="Calibri" w:hAnsi="Symbol" w:cs="Times New Roman" w:hint="default"/>
      </w:rPr>
    </w:lvl>
    <w:lvl w:ilvl="1" w:tplc="040C0003">
      <w:start w:val="1"/>
      <w:numFmt w:val="bullet"/>
      <w:lvlText w:val="o"/>
      <w:lvlJc w:val="left"/>
      <w:pPr>
        <w:ind w:left="3960" w:hanging="360"/>
      </w:pPr>
      <w:rPr>
        <w:rFonts w:ascii="Courier New" w:hAnsi="Courier New" w:cs="Courier New" w:hint="default"/>
      </w:rPr>
    </w:lvl>
    <w:lvl w:ilvl="2" w:tplc="040C0005">
      <w:start w:val="1"/>
      <w:numFmt w:val="bullet"/>
      <w:lvlText w:val=""/>
      <w:lvlJc w:val="left"/>
      <w:pPr>
        <w:ind w:left="4680" w:hanging="360"/>
      </w:pPr>
      <w:rPr>
        <w:rFonts w:ascii="Wingdings" w:hAnsi="Wingdings" w:hint="default"/>
      </w:rPr>
    </w:lvl>
    <w:lvl w:ilvl="3" w:tplc="040C0001">
      <w:start w:val="1"/>
      <w:numFmt w:val="bullet"/>
      <w:lvlText w:val=""/>
      <w:lvlJc w:val="left"/>
      <w:pPr>
        <w:ind w:left="5400" w:hanging="360"/>
      </w:pPr>
      <w:rPr>
        <w:rFonts w:ascii="Symbol" w:hAnsi="Symbol" w:hint="default"/>
      </w:rPr>
    </w:lvl>
    <w:lvl w:ilvl="4" w:tplc="040C0003">
      <w:start w:val="1"/>
      <w:numFmt w:val="bullet"/>
      <w:lvlText w:val="o"/>
      <w:lvlJc w:val="left"/>
      <w:pPr>
        <w:ind w:left="6120" w:hanging="360"/>
      </w:pPr>
      <w:rPr>
        <w:rFonts w:ascii="Courier New" w:hAnsi="Courier New" w:cs="Courier New" w:hint="default"/>
      </w:rPr>
    </w:lvl>
    <w:lvl w:ilvl="5" w:tplc="040C0005">
      <w:start w:val="1"/>
      <w:numFmt w:val="bullet"/>
      <w:lvlText w:val=""/>
      <w:lvlJc w:val="left"/>
      <w:pPr>
        <w:ind w:left="6840" w:hanging="360"/>
      </w:pPr>
      <w:rPr>
        <w:rFonts w:ascii="Wingdings" w:hAnsi="Wingdings" w:hint="default"/>
      </w:rPr>
    </w:lvl>
    <w:lvl w:ilvl="6" w:tplc="040C0001">
      <w:start w:val="1"/>
      <w:numFmt w:val="bullet"/>
      <w:lvlText w:val=""/>
      <w:lvlJc w:val="left"/>
      <w:pPr>
        <w:ind w:left="7560" w:hanging="360"/>
      </w:pPr>
      <w:rPr>
        <w:rFonts w:ascii="Symbol" w:hAnsi="Symbol" w:hint="default"/>
      </w:rPr>
    </w:lvl>
    <w:lvl w:ilvl="7" w:tplc="040C0003">
      <w:start w:val="1"/>
      <w:numFmt w:val="bullet"/>
      <w:lvlText w:val="o"/>
      <w:lvlJc w:val="left"/>
      <w:pPr>
        <w:ind w:left="8280" w:hanging="360"/>
      </w:pPr>
      <w:rPr>
        <w:rFonts w:ascii="Courier New" w:hAnsi="Courier New" w:cs="Courier New" w:hint="default"/>
      </w:rPr>
    </w:lvl>
    <w:lvl w:ilvl="8" w:tplc="040C0005">
      <w:start w:val="1"/>
      <w:numFmt w:val="bullet"/>
      <w:lvlText w:val=""/>
      <w:lvlJc w:val="left"/>
      <w:pPr>
        <w:ind w:left="9000" w:hanging="360"/>
      </w:pPr>
      <w:rPr>
        <w:rFonts w:ascii="Wingdings" w:hAnsi="Wingdings" w:hint="default"/>
      </w:rPr>
    </w:lvl>
  </w:abstractNum>
  <w:abstractNum w:abstractNumId="1" w15:restartNumberingAfterBreak="0">
    <w:nsid w:val="07EC06A3"/>
    <w:multiLevelType w:val="hybridMultilevel"/>
    <w:tmpl w:val="A14EBF6C"/>
    <w:lvl w:ilvl="0" w:tplc="D3644292">
      <w:start w:val="1"/>
      <w:numFmt w:val="bullet"/>
      <w:lvlText w:val=""/>
      <w:lvlJc w:val="left"/>
      <w:pPr>
        <w:ind w:left="360" w:hanging="360"/>
      </w:pPr>
      <w:rPr>
        <w:rFonts w:ascii="Wingdings" w:hAnsi="Wingding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C2CECD28">
      <w:start w:val="4"/>
      <w:numFmt w:val="bullet"/>
      <w:lvlText w:val="-"/>
      <w:lvlJc w:val="left"/>
      <w:pPr>
        <w:ind w:left="3240" w:hanging="360"/>
      </w:pPr>
      <w:rPr>
        <w:rFonts w:ascii="Calibri" w:eastAsia="Calibri" w:hAnsi="Calibri" w:cs="Times New Roman" w:hint="default"/>
      </w:r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 w15:restartNumberingAfterBreak="0">
    <w:nsid w:val="59C65493"/>
    <w:multiLevelType w:val="hybridMultilevel"/>
    <w:tmpl w:val="EB5CD256"/>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C2CECD28">
      <w:start w:val="4"/>
      <w:numFmt w:val="bullet"/>
      <w:lvlText w:val="-"/>
      <w:lvlJc w:val="left"/>
      <w:pPr>
        <w:ind w:left="3600" w:hanging="360"/>
      </w:pPr>
      <w:rPr>
        <w:rFonts w:ascii="Calibri" w:eastAsia="Calibri" w:hAnsi="Calibri" w:cs="Times New Roman" w:hint="default"/>
      </w:r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824"/>
    <w:rsid w:val="0004132D"/>
    <w:rsid w:val="00050C6D"/>
    <w:rsid w:val="00051FC5"/>
    <w:rsid w:val="000B0C54"/>
    <w:rsid w:val="002204C8"/>
    <w:rsid w:val="00312E70"/>
    <w:rsid w:val="00340476"/>
    <w:rsid w:val="00381DB3"/>
    <w:rsid w:val="003A2B1F"/>
    <w:rsid w:val="003B035E"/>
    <w:rsid w:val="00421BD1"/>
    <w:rsid w:val="0048537F"/>
    <w:rsid w:val="005064B3"/>
    <w:rsid w:val="005504A2"/>
    <w:rsid w:val="005C41D9"/>
    <w:rsid w:val="005F0CA8"/>
    <w:rsid w:val="006A6254"/>
    <w:rsid w:val="006C56BE"/>
    <w:rsid w:val="007322B4"/>
    <w:rsid w:val="00751F37"/>
    <w:rsid w:val="0076404A"/>
    <w:rsid w:val="007D639B"/>
    <w:rsid w:val="0084654B"/>
    <w:rsid w:val="00891252"/>
    <w:rsid w:val="008A31B8"/>
    <w:rsid w:val="008D62CA"/>
    <w:rsid w:val="008E3DC3"/>
    <w:rsid w:val="009306A3"/>
    <w:rsid w:val="00936658"/>
    <w:rsid w:val="00985824"/>
    <w:rsid w:val="009B5617"/>
    <w:rsid w:val="00AA7DE0"/>
    <w:rsid w:val="00B26CF0"/>
    <w:rsid w:val="00BC3EE0"/>
    <w:rsid w:val="00BD426C"/>
    <w:rsid w:val="00BE4438"/>
    <w:rsid w:val="00BF283E"/>
    <w:rsid w:val="00C70826"/>
    <w:rsid w:val="00CC203E"/>
    <w:rsid w:val="00D070B7"/>
    <w:rsid w:val="00D77461"/>
    <w:rsid w:val="00D81ED9"/>
    <w:rsid w:val="00DD00B4"/>
    <w:rsid w:val="00E531E9"/>
    <w:rsid w:val="00E54E18"/>
    <w:rsid w:val="00EA1C35"/>
    <w:rsid w:val="00F06BB5"/>
    <w:rsid w:val="00F219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E79E5-FCEC-4C37-ACD3-D00FF978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22B4"/>
    <w:pPr>
      <w:spacing w:after="0" w:line="240" w:lineRule="auto"/>
      <w:ind w:left="720"/>
    </w:pPr>
    <w:rPr>
      <w:rFonts w:ascii="Calibri" w:hAnsi="Calibri" w:cs="Times New Roman"/>
    </w:rPr>
  </w:style>
  <w:style w:type="character" w:styleId="Lienhypertexte">
    <w:name w:val="Hyperlink"/>
    <w:basedOn w:val="Policepardfaut"/>
    <w:uiPriority w:val="99"/>
    <w:semiHidden/>
    <w:unhideWhenUsed/>
    <w:rsid w:val="0048537F"/>
    <w:rPr>
      <w:color w:val="0000FF"/>
      <w:u w:val="single"/>
    </w:rPr>
  </w:style>
  <w:style w:type="paragraph" w:styleId="En-tte">
    <w:name w:val="header"/>
    <w:basedOn w:val="Normal"/>
    <w:link w:val="En-tteCar"/>
    <w:uiPriority w:val="99"/>
    <w:unhideWhenUsed/>
    <w:rsid w:val="006C56BE"/>
    <w:pPr>
      <w:tabs>
        <w:tab w:val="center" w:pos="4536"/>
        <w:tab w:val="right" w:pos="9072"/>
      </w:tabs>
      <w:spacing w:after="0" w:line="240" w:lineRule="auto"/>
    </w:pPr>
  </w:style>
  <w:style w:type="character" w:customStyle="1" w:styleId="En-tteCar">
    <w:name w:val="En-tête Car"/>
    <w:basedOn w:val="Policepardfaut"/>
    <w:link w:val="En-tte"/>
    <w:uiPriority w:val="99"/>
    <w:rsid w:val="006C56BE"/>
  </w:style>
  <w:style w:type="paragraph" w:styleId="Pieddepage">
    <w:name w:val="footer"/>
    <w:basedOn w:val="Normal"/>
    <w:link w:val="PieddepageCar"/>
    <w:uiPriority w:val="99"/>
    <w:unhideWhenUsed/>
    <w:rsid w:val="006C56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5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2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france.gouv.fr/affichCodeArticle.do?cidTexte=LEGITEXT000006072665&amp;idArticle=LEGIARTI000006916739&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EB4CD-243F-412F-A2FA-B790D895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7246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FHP-SSR</dc:creator>
  <cp:keywords/>
  <dc:description/>
  <cp:lastModifiedBy>FHP-SSR</cp:lastModifiedBy>
  <cp:revision>2</cp:revision>
  <dcterms:created xsi:type="dcterms:W3CDTF">2018-09-11T09:44:00Z</dcterms:created>
  <dcterms:modified xsi:type="dcterms:W3CDTF">2018-09-11T09:44:00Z</dcterms:modified>
</cp:coreProperties>
</file>