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51" w:rsidRPr="00E870D6" w:rsidRDefault="002F5F51" w:rsidP="002F5F51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870D6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tableau 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synthétique</w:t>
      </w:r>
      <w:r w:rsidRPr="00E870D6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des 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recours</w:t>
      </w:r>
      <w:r w:rsidRPr="00E870D6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contentieu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x</w:t>
      </w:r>
      <w:r w:rsidRPr="00E870D6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envisagables </w:t>
      </w:r>
      <w:r w:rsidRPr="00E870D6">
        <w:rPr>
          <w:rFonts w:ascii="Times New Roman" w:hAnsi="Times New Roman" w:cs="Times New Roman"/>
          <w:b/>
          <w:caps/>
          <w:sz w:val="24"/>
          <w:szCs w:val="24"/>
          <w:u w:val="single"/>
        </w:rPr>
        <w:t>contre les avenants tarifaires 2018</w:t>
      </w:r>
    </w:p>
    <w:p w:rsidR="002F5F51" w:rsidRPr="004C005F" w:rsidRDefault="002F5F51" w:rsidP="002F5F51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</w:p>
    <w:bookmarkEnd w:id="0"/>
    <w:tbl>
      <w:tblPr>
        <w:tblStyle w:val="TableauGrille5Fonc-Accentuation1"/>
        <w:tblW w:w="5114" w:type="pct"/>
        <w:tblLayout w:type="fixed"/>
        <w:tblLook w:val="04A0" w:firstRow="1" w:lastRow="0" w:firstColumn="1" w:lastColumn="0" w:noHBand="0" w:noVBand="1"/>
      </w:tblPr>
      <w:tblGrid>
        <w:gridCol w:w="1555"/>
        <w:gridCol w:w="4961"/>
        <w:gridCol w:w="5103"/>
        <w:gridCol w:w="4120"/>
      </w:tblGrid>
      <w:tr w:rsidR="002F5F51" w:rsidTr="002F5F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</w:tcPr>
          <w:p w:rsidR="002F5F51" w:rsidRDefault="002F5F51" w:rsidP="00460BE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pct"/>
            <w:vAlign w:val="center"/>
          </w:tcPr>
          <w:p w:rsidR="002F5F51" w:rsidRPr="00F00EB8" w:rsidRDefault="002F5F51" w:rsidP="00460BE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Recours TITSS</w:t>
            </w:r>
          </w:p>
        </w:tc>
        <w:tc>
          <w:tcPr>
            <w:tcW w:w="1621" w:type="pct"/>
            <w:vAlign w:val="center"/>
          </w:tcPr>
          <w:p w:rsidR="002F5F51" w:rsidRDefault="002F5F51" w:rsidP="00460BE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Recours TA contre rejet du RG</w:t>
            </w:r>
          </w:p>
        </w:tc>
        <w:tc>
          <w:tcPr>
            <w:tcW w:w="1309" w:type="pct"/>
            <w:vAlign w:val="center"/>
          </w:tcPr>
          <w:p w:rsidR="002F5F51" w:rsidRDefault="002F5F51" w:rsidP="00460BE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Requête indemnitaire devant le TA</w:t>
            </w:r>
          </w:p>
        </w:tc>
      </w:tr>
      <w:tr w:rsidR="002F5F51" w:rsidTr="002F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vAlign w:val="center"/>
          </w:tcPr>
          <w:p w:rsidR="002F5F51" w:rsidRPr="002F5F51" w:rsidRDefault="002F5F51" w:rsidP="00460BE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5F51">
              <w:rPr>
                <w:rFonts w:ascii="Times New Roman" w:hAnsi="Times New Roman" w:cs="Times New Roman"/>
              </w:rPr>
              <w:t>Objet</w:t>
            </w:r>
          </w:p>
        </w:tc>
        <w:tc>
          <w:tcPr>
            <w:tcW w:w="1576" w:type="pct"/>
            <w:vAlign w:val="center"/>
          </w:tcPr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197">
              <w:rPr>
                <w:rFonts w:ascii="Times New Roman" w:hAnsi="Times New Roman" w:cs="Times New Roman"/>
                <w:sz w:val="20"/>
                <w:szCs w:val="20"/>
              </w:rPr>
              <w:t xml:space="preserve">demande d’annulation du rejet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 recours gracieux (RG)</w:t>
            </w:r>
          </w:p>
          <w:p w:rsidR="002F5F51" w:rsidRDefault="002F5F51" w:rsidP="00460BE8">
            <w:pPr>
              <w:pStyle w:val="Paragraphedeliste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51" w:rsidRPr="00077197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demande de revalorisation des tarifs contenus dans l’avenant au CPOM</w:t>
            </w:r>
          </w:p>
        </w:tc>
        <w:tc>
          <w:tcPr>
            <w:tcW w:w="1621" w:type="pct"/>
            <w:vAlign w:val="center"/>
          </w:tcPr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197">
              <w:rPr>
                <w:rFonts w:ascii="Times New Roman" w:hAnsi="Times New Roman" w:cs="Times New Roman"/>
                <w:sz w:val="20"/>
                <w:szCs w:val="20"/>
              </w:rPr>
              <w:t xml:space="preserve">demande d’annulation du rejet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 RG</w:t>
            </w:r>
          </w:p>
          <w:p w:rsidR="002F5F51" w:rsidRDefault="002F5F51" w:rsidP="002F5F51">
            <w:pPr>
              <w:pStyle w:val="Paragraphedeliste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51" w:rsidRPr="00077197" w:rsidRDefault="002F5F51" w:rsidP="002F5F51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197">
              <w:rPr>
                <w:rFonts w:ascii="Times New Roman" w:hAnsi="Times New Roman" w:cs="Times New Roman"/>
                <w:sz w:val="20"/>
                <w:szCs w:val="20"/>
              </w:rPr>
              <w:t xml:space="preserve">demande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d’annulation de </w:t>
            </w:r>
            <w:r w:rsidRPr="00077197">
              <w:rPr>
                <w:rFonts w:ascii="Times New Roman" w:hAnsi="Times New Roman" w:cs="Times New Roman"/>
                <w:sz w:val="20"/>
                <w:szCs w:val="20"/>
              </w:rPr>
              <w:t>l’avenant au CPOM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mais seulement en tant qu’il </w:t>
            </w:r>
            <w:r w:rsidRPr="009146F3">
              <w:rPr>
                <w:rFonts w:ascii="Times New Roman" w:hAnsi="Times New Roman" w:cs="Times New Roman"/>
                <w:sz w:val="20"/>
                <w:szCs w:val="20"/>
              </w:rPr>
              <w:t xml:space="preserve">ne permet pas de déterminer dans les tarifs la part prise par l’application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la réforme de l’article 80</w:t>
            </w:r>
          </w:p>
        </w:tc>
        <w:tc>
          <w:tcPr>
            <w:tcW w:w="1309" w:type="pct"/>
            <w:vAlign w:val="center"/>
          </w:tcPr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197">
              <w:rPr>
                <w:rFonts w:ascii="Times New Roman" w:hAnsi="Times New Roman" w:cs="Times New Roman"/>
                <w:sz w:val="20"/>
                <w:szCs w:val="20"/>
              </w:rPr>
              <w:t xml:space="preserve">demande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d’indemnisation en raison de l’irrégularité de l’avenant au CPOM et donc de la faute commise par l’État ce faisant</w:t>
            </w:r>
          </w:p>
          <w:p w:rsidR="002F5F51" w:rsidRDefault="002F5F51" w:rsidP="002F5F51">
            <w:pPr>
              <w:pStyle w:val="Paragraphedeliste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évaluation du préjudice subi à hauteur des sommes qui auraient dû être intégrées dans les tarifs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au titre</w:t>
            </w:r>
            <w:r w:rsidRPr="009146F3">
              <w:rPr>
                <w:rFonts w:ascii="Times New Roman" w:hAnsi="Times New Roman" w:cs="Times New Roman"/>
                <w:sz w:val="20"/>
                <w:szCs w:val="20"/>
              </w:rPr>
              <w:t xml:space="preserve"> de la réforme de l’article 80</w:t>
            </w:r>
          </w:p>
          <w:p w:rsidR="002F5F51" w:rsidRPr="009146F3" w:rsidRDefault="002F5F51" w:rsidP="00460BE8">
            <w:pPr>
              <w:pStyle w:val="Paragraphedeliste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F51" w:rsidTr="002F5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vAlign w:val="center"/>
          </w:tcPr>
          <w:p w:rsidR="002F5F51" w:rsidRPr="002F5F51" w:rsidRDefault="002F5F51" w:rsidP="00460BE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5F51">
              <w:rPr>
                <w:rFonts w:ascii="Times New Roman" w:hAnsi="Times New Roman" w:cs="Times New Roman"/>
              </w:rPr>
              <w:t>Opportunité</w:t>
            </w:r>
          </w:p>
        </w:tc>
        <w:tc>
          <w:tcPr>
            <w:tcW w:w="1576" w:type="pct"/>
            <w:vAlign w:val="center"/>
          </w:tcPr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possibilité de demander à faire réévaluer les tarifs directement par le juge</w:t>
            </w:r>
          </w:p>
          <w:p w:rsidR="002F5F51" w:rsidRDefault="002F5F51" w:rsidP="00460BE8">
            <w:pPr>
              <w:pStyle w:val="Paragraphedeliste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51" w:rsidRPr="00E870D6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existence d’une relation juridique entre le RG et la saisine du juge</w:t>
            </w:r>
          </w:p>
        </w:tc>
        <w:tc>
          <w:tcPr>
            <w:tcW w:w="1621" w:type="pct"/>
            <w:vAlign w:val="center"/>
          </w:tcPr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existence d’une relation juridique entre le RG et la saisine du juge</w:t>
            </w:r>
          </w:p>
          <w:p w:rsidR="002F5F51" w:rsidRPr="002F5F51" w:rsidRDefault="002F5F51" w:rsidP="002F5F51">
            <w:pPr>
              <w:pStyle w:val="Paragraphedeliste"/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préservation a minima des tarifs notifiés en 2018 même en cas d’annulation de l’avenant</w:t>
            </w:r>
          </w:p>
          <w:p w:rsidR="002F5F51" w:rsidRPr="002F5F51" w:rsidRDefault="002F5F51" w:rsidP="002F5F51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transmission automatique de l’affaire au juge reconnu comme compétent si finalement le TA s’estime lui-même incompétent</w:t>
            </w:r>
          </w:p>
          <w:p w:rsidR="002F5F51" w:rsidRPr="002F5F51" w:rsidRDefault="002F5F51" w:rsidP="002F5F51">
            <w:pPr>
              <w:spacing w:line="240" w:lineRule="auto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5F51" w:rsidRPr="00E870D6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possibilité d’obtenir en cours d’instance les éléments comptables qui ont permis la fixation des tarifs au niveau de 2018</w:t>
            </w:r>
          </w:p>
        </w:tc>
        <w:tc>
          <w:tcPr>
            <w:tcW w:w="1309" w:type="pct"/>
            <w:vAlign w:val="center"/>
          </w:tcPr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possibilité d’obtenir en cours d’instance les éléments comptables qui ont permis la fixation des tarifs au niveau de 2018</w:t>
            </w:r>
          </w:p>
          <w:p w:rsidR="002F5F51" w:rsidRDefault="002F5F51" w:rsidP="002F5F51">
            <w:pPr>
              <w:pStyle w:val="Paragraphedeliste"/>
              <w:spacing w:line="240" w:lineRule="auto"/>
              <w:ind w:left="714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possibilité d’obtenir une condamnation de l’État à payer des dommages-intérêts à hauteur du préjudice subi par l’établissement (différence entre les tarifs attendus et les tarifs de l’avenant)</w:t>
            </w:r>
          </w:p>
          <w:p w:rsidR="002F5F51" w:rsidRPr="00077197" w:rsidRDefault="002F5F51" w:rsidP="00460BE8">
            <w:pPr>
              <w:pStyle w:val="Paragraphedeliste"/>
              <w:spacing w:line="240" w:lineRule="auto"/>
              <w:ind w:left="714"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F51" w:rsidTr="002F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vAlign w:val="center"/>
          </w:tcPr>
          <w:p w:rsidR="002F5F51" w:rsidRPr="002F5F51" w:rsidRDefault="002F5F51" w:rsidP="002F5F5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5F51">
              <w:rPr>
                <w:rFonts w:ascii="Times New Roman" w:hAnsi="Times New Roman" w:cs="Times New Roman"/>
              </w:rPr>
              <w:t>Inconvénients</w:t>
            </w:r>
          </w:p>
        </w:tc>
        <w:tc>
          <w:tcPr>
            <w:tcW w:w="1576" w:type="pct"/>
            <w:vAlign w:val="center"/>
          </w:tcPr>
          <w:p w:rsidR="002F5F51" w:rsidRDefault="002F5F51" w:rsidP="00460BE8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57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risque de rejet de la requête pour incompétence du tribunal</w:t>
            </w:r>
          </w:p>
          <w:p w:rsidR="002F5F51" w:rsidRDefault="002F5F51" w:rsidP="002F5F51">
            <w:pPr>
              <w:pStyle w:val="Paragraphedeliste"/>
              <w:spacing w:line="240" w:lineRule="auto"/>
              <w:ind w:left="357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51" w:rsidRDefault="002F5F51" w:rsidP="00460BE8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57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risque de rejet de la requête en cas d’impossibilité de chiffrage des tarifs demandés au juge</w:t>
            </w:r>
          </w:p>
          <w:p w:rsidR="002F5F51" w:rsidRPr="002F5F51" w:rsidRDefault="002F5F51" w:rsidP="002F5F51">
            <w:pPr>
              <w:spacing w:line="240" w:lineRule="auto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51" w:rsidRDefault="002F5F51" w:rsidP="002F5F51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357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risque de rejet de la requête en cas d’impossibilité de démontrer que le fonctionnement de l’établissement est mis en péril par les tarifs 2018</w:t>
            </w:r>
          </w:p>
          <w:p w:rsidR="002F5F51" w:rsidRPr="002F5F51" w:rsidRDefault="002F5F51" w:rsidP="002F5F51">
            <w:pPr>
              <w:spacing w:line="240" w:lineRule="auto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:rsidR="002F5F51" w:rsidRDefault="002F5F51" w:rsidP="00460BE8">
            <w:pPr>
              <w:pStyle w:val="Paragraphedeliste"/>
              <w:numPr>
                <w:ilvl w:val="0"/>
                <w:numId w:val="3"/>
              </w:numPr>
              <w:spacing w:line="240" w:lineRule="auto"/>
              <w:ind w:left="357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risque de rejet si la compétence du juge est remise en cause</w:t>
            </w:r>
          </w:p>
          <w:p w:rsidR="002F5F51" w:rsidRPr="00A404D4" w:rsidRDefault="002F5F51" w:rsidP="00460BE8">
            <w:pPr>
              <w:spacing w:line="240" w:lineRule="auto"/>
              <w:ind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F51" w:rsidRPr="00BB73E9" w:rsidRDefault="002F5F51" w:rsidP="00460BE8">
            <w:pPr>
              <w:pStyle w:val="Paragraphedeliste"/>
              <w:numPr>
                <w:ilvl w:val="0"/>
                <w:numId w:val="3"/>
              </w:numPr>
              <w:spacing w:line="240" w:lineRule="auto"/>
              <w:ind w:left="357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pouvoirs du juge limités à l’annulation partielle de l’avenant et à enjoindre l’ARS d’en proposer un nouveau à la signature </w:t>
            </w:r>
          </w:p>
        </w:tc>
        <w:tc>
          <w:tcPr>
            <w:tcW w:w="1309" w:type="pct"/>
            <w:vAlign w:val="center"/>
          </w:tcPr>
          <w:p w:rsidR="002F5F51" w:rsidRPr="00A404D4" w:rsidRDefault="002F5F51" w:rsidP="002F5F51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risque de rejet au fond si le préjudice subi est insuffisamment bien chiffré</w:t>
            </w:r>
          </w:p>
        </w:tc>
      </w:tr>
      <w:tr w:rsidR="002F5F51" w:rsidTr="002F5F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vAlign w:val="center"/>
          </w:tcPr>
          <w:p w:rsidR="002F5F51" w:rsidRPr="002F5F51" w:rsidRDefault="002F5F51" w:rsidP="00460BE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5F51">
              <w:rPr>
                <w:rFonts w:ascii="Times New Roman" w:hAnsi="Times New Roman" w:cs="Times New Roman"/>
              </w:rPr>
              <w:t>Délais</w:t>
            </w:r>
          </w:p>
        </w:tc>
        <w:tc>
          <w:tcPr>
            <w:tcW w:w="1576" w:type="pct"/>
          </w:tcPr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7D8">
              <w:rPr>
                <w:rFonts w:ascii="Times New Roman" w:hAnsi="Times New Roman" w:cs="Times New Roman"/>
                <w:sz w:val="20"/>
                <w:szCs w:val="20"/>
              </w:rPr>
              <w:t>saisine du tribunal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  <w:r w:rsidRPr="00BB73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 mois</w:t>
            </w:r>
            <w:r w:rsidRPr="00F00EB8">
              <w:rPr>
                <w:rFonts w:ascii="Times New Roman" w:hAnsi="Times New Roman" w:cs="Times New Roman"/>
                <w:sz w:val="20"/>
                <w:szCs w:val="20"/>
              </w:rPr>
              <w:t xml:space="preserve"> à compter du rejet du RG par le DGARS </w:t>
            </w:r>
          </w:p>
          <w:p w:rsidR="002F5F51" w:rsidRPr="004967D8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délai de jugement estimé : </w:t>
            </w:r>
            <w:r w:rsidRPr="004967D8">
              <w:rPr>
                <w:rFonts w:ascii="Times New Roman" w:hAnsi="Times New Roman" w:cs="Times New Roman"/>
                <w:sz w:val="20"/>
                <w:szCs w:val="20"/>
              </w:rPr>
              <w:t>15 à 18 mois</w:t>
            </w:r>
            <w:r w:rsidRPr="00F00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1" w:type="pct"/>
          </w:tcPr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7D8">
              <w:rPr>
                <w:rFonts w:ascii="Times New Roman" w:hAnsi="Times New Roman" w:cs="Times New Roman"/>
                <w:sz w:val="20"/>
                <w:szCs w:val="20"/>
              </w:rPr>
              <w:t>saisine du tribunal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Pr="00BB73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mois</w:t>
            </w:r>
            <w:r w:rsidRPr="00F00EB8">
              <w:rPr>
                <w:rFonts w:ascii="Times New Roman" w:hAnsi="Times New Roman" w:cs="Times New Roman"/>
                <w:sz w:val="20"/>
                <w:szCs w:val="20"/>
              </w:rPr>
              <w:t xml:space="preserve"> à compter du rejet du RG par le DGARS </w:t>
            </w:r>
          </w:p>
          <w:p w:rsidR="002F5F51" w:rsidRPr="004967D8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7D8">
              <w:rPr>
                <w:rFonts w:ascii="Times New Roman" w:hAnsi="Times New Roman" w:cs="Times New Roman"/>
                <w:sz w:val="20"/>
                <w:szCs w:val="20"/>
              </w:rPr>
              <w:t xml:space="preserve">délai de jugement estimé : 15 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967D8">
              <w:rPr>
                <w:rFonts w:ascii="Times New Roman" w:hAnsi="Times New Roman" w:cs="Times New Roman"/>
                <w:sz w:val="20"/>
                <w:szCs w:val="20"/>
              </w:rPr>
              <w:t xml:space="preserve"> mois</w:t>
            </w:r>
          </w:p>
        </w:tc>
        <w:tc>
          <w:tcPr>
            <w:tcW w:w="1309" w:type="pct"/>
          </w:tcPr>
          <w:p w:rsidR="002F5F51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7D8">
              <w:rPr>
                <w:rFonts w:ascii="Times New Roman" w:hAnsi="Times New Roman" w:cs="Times New Roman"/>
                <w:sz w:val="20"/>
                <w:szCs w:val="20"/>
              </w:rPr>
              <w:t>saisine du tribunal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Pr="00BB73E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mois</w:t>
            </w:r>
            <w:r w:rsidRPr="00F00EB8">
              <w:rPr>
                <w:rFonts w:ascii="Times New Roman" w:hAnsi="Times New Roman" w:cs="Times New Roman"/>
                <w:sz w:val="20"/>
                <w:szCs w:val="20"/>
              </w:rPr>
              <w:t xml:space="preserve"> à compter du rejet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la demande indemnitaire</w:t>
            </w:r>
            <w:r w:rsidRPr="00F00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5F51" w:rsidRPr="00077197" w:rsidRDefault="002F5F51" w:rsidP="002F5F51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7D8">
              <w:rPr>
                <w:rFonts w:ascii="Times New Roman" w:hAnsi="Times New Roman" w:cs="Times New Roman"/>
                <w:sz w:val="20"/>
                <w:szCs w:val="20"/>
              </w:rPr>
              <w:t xml:space="preserve">délai de jugement estimé : 15 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967D8">
              <w:rPr>
                <w:rFonts w:ascii="Times New Roman" w:hAnsi="Times New Roman" w:cs="Times New Roman"/>
                <w:sz w:val="20"/>
                <w:szCs w:val="20"/>
              </w:rPr>
              <w:t xml:space="preserve"> mois</w:t>
            </w:r>
          </w:p>
        </w:tc>
      </w:tr>
      <w:tr w:rsidR="002F5F51" w:rsidTr="002F5F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pct"/>
            <w:vAlign w:val="center"/>
          </w:tcPr>
          <w:p w:rsidR="002F5F51" w:rsidRPr="002F5F51" w:rsidRDefault="002F5F51" w:rsidP="00460BE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5F51">
              <w:rPr>
                <w:rFonts w:ascii="Times New Roman" w:hAnsi="Times New Roman" w:cs="Times New Roman"/>
              </w:rPr>
              <w:t>Estimation des chances de succès</w:t>
            </w:r>
          </w:p>
        </w:tc>
        <w:tc>
          <w:tcPr>
            <w:tcW w:w="1576" w:type="pct"/>
            <w:vAlign w:val="center"/>
          </w:tcPr>
          <w:p w:rsidR="002F5F51" w:rsidRPr="00F00EB8" w:rsidRDefault="00DE00CA" w:rsidP="00460BE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Limitées</w:t>
            </w:r>
          </w:p>
        </w:tc>
        <w:tc>
          <w:tcPr>
            <w:tcW w:w="1621" w:type="pct"/>
            <w:vAlign w:val="center"/>
          </w:tcPr>
          <w:p w:rsidR="002F5F51" w:rsidRPr="00F00EB8" w:rsidRDefault="00DE00CA" w:rsidP="00460BE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Raisonnables</w:t>
            </w:r>
          </w:p>
        </w:tc>
        <w:tc>
          <w:tcPr>
            <w:tcW w:w="1309" w:type="pct"/>
            <w:vAlign w:val="center"/>
          </w:tcPr>
          <w:p w:rsidR="002F5F51" w:rsidRPr="00F00EB8" w:rsidRDefault="00DE00CA" w:rsidP="00460BE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Raisonnables</w:t>
            </w:r>
          </w:p>
        </w:tc>
      </w:tr>
    </w:tbl>
    <w:p w:rsidR="006959DA" w:rsidRDefault="006959DA" w:rsidP="00DE00CA">
      <w:pPr>
        <w:ind w:firstLine="0"/>
      </w:pPr>
    </w:p>
    <w:sectPr w:rsidR="006959DA" w:rsidSect="004C005F">
      <w:pgSz w:w="16838" w:h="11906" w:orient="landscape"/>
      <w:pgMar w:top="624" w:right="720" w:bottom="624" w:left="720" w:header="709" w:footer="709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44E" w:rsidRDefault="00A9444E" w:rsidP="002F5F51">
      <w:pPr>
        <w:spacing w:line="240" w:lineRule="auto"/>
      </w:pPr>
      <w:r>
        <w:separator/>
      </w:r>
    </w:p>
  </w:endnote>
  <w:endnote w:type="continuationSeparator" w:id="0">
    <w:p w:rsidR="00A9444E" w:rsidRDefault="00A9444E" w:rsidP="002F5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44E" w:rsidRDefault="00A9444E" w:rsidP="002F5F51">
      <w:pPr>
        <w:spacing w:line="240" w:lineRule="auto"/>
      </w:pPr>
      <w:r>
        <w:separator/>
      </w:r>
    </w:p>
  </w:footnote>
  <w:footnote w:type="continuationSeparator" w:id="0">
    <w:p w:rsidR="00A9444E" w:rsidRDefault="00A9444E" w:rsidP="002F5F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65617"/>
    <w:multiLevelType w:val="hybridMultilevel"/>
    <w:tmpl w:val="D4B604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42822"/>
    <w:multiLevelType w:val="hybridMultilevel"/>
    <w:tmpl w:val="14BAA2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F7468"/>
    <w:multiLevelType w:val="hybridMultilevel"/>
    <w:tmpl w:val="07C21E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40889"/>
    <w:multiLevelType w:val="hybridMultilevel"/>
    <w:tmpl w:val="61B0F3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10679"/>
    <w:multiLevelType w:val="hybridMultilevel"/>
    <w:tmpl w:val="A1584F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51"/>
    <w:rsid w:val="002F5F51"/>
    <w:rsid w:val="004C005F"/>
    <w:rsid w:val="006959DA"/>
    <w:rsid w:val="0084736E"/>
    <w:rsid w:val="00A9444E"/>
    <w:rsid w:val="00DE00CA"/>
    <w:rsid w:val="00EF7D25"/>
    <w:rsid w:val="00F258D0"/>
    <w:rsid w:val="00F5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99FF1-B610-4B2D-8F9E-A2A22C4C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51"/>
    <w:pPr>
      <w:spacing w:after="0" w:line="276" w:lineRule="auto"/>
      <w:ind w:firstLine="709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5F5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F51"/>
  </w:style>
  <w:style w:type="paragraph" w:styleId="Pieddepage">
    <w:name w:val="footer"/>
    <w:basedOn w:val="Normal"/>
    <w:link w:val="PieddepageCar"/>
    <w:uiPriority w:val="99"/>
    <w:unhideWhenUsed/>
    <w:rsid w:val="002F5F5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F51"/>
  </w:style>
  <w:style w:type="paragraph" w:styleId="Paragraphedeliste">
    <w:name w:val="List Paragraph"/>
    <w:basedOn w:val="Normal"/>
    <w:link w:val="ParagraphedelisteCar"/>
    <w:uiPriority w:val="34"/>
    <w:qFormat/>
    <w:rsid w:val="002F5F51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F5F51"/>
  </w:style>
  <w:style w:type="table" w:styleId="TableauGrille5Fonc-Accentuation1">
    <w:name w:val="Grid Table 5 Dark Accent 1"/>
    <w:basedOn w:val="TableauNormal"/>
    <w:uiPriority w:val="50"/>
    <w:rsid w:val="002F5F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52C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bapollis</dc:creator>
  <cp:keywords/>
  <dc:description/>
  <cp:lastModifiedBy>valerie</cp:lastModifiedBy>
  <cp:revision>6</cp:revision>
  <cp:lastPrinted>2018-09-18T16:38:00Z</cp:lastPrinted>
  <dcterms:created xsi:type="dcterms:W3CDTF">2018-09-18T16:21:00Z</dcterms:created>
  <dcterms:modified xsi:type="dcterms:W3CDTF">2018-09-19T12:26:00Z</dcterms:modified>
</cp:coreProperties>
</file>